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0CCF" w:rsidRDefault="00873A0E">
      <w:pPr>
        <w:spacing w:line="53" w:lineRule="exact"/>
        <w:rPr>
          <w:sz w:val="24"/>
          <w:szCs w:val="24"/>
        </w:rPr>
      </w:pPr>
      <w:bookmarkStart w:id="0" w:name="page1"/>
      <w:bookmarkEnd w:id="0"/>
      <w:r>
        <w:rPr>
          <w:noProof/>
          <w:sz w:val="24"/>
          <w:szCs w:val="24"/>
        </w:rPr>
        <w:drawing>
          <wp:anchor distT="0" distB="0" distL="114300" distR="114300" simplePos="0" relativeHeight="251649536" behindDoc="1" locked="0" layoutInCell="0" allowOverlap="1">
            <wp:simplePos x="0" y="0"/>
            <wp:positionH relativeFrom="page">
              <wp:posOffset>542290</wp:posOffset>
            </wp:positionH>
            <wp:positionV relativeFrom="page">
              <wp:posOffset>694055</wp:posOffset>
            </wp:positionV>
            <wp:extent cx="6657975" cy="163195"/>
            <wp:effectExtent l="0" t="0" r="9525" b="8255"/>
            <wp:wrapNone/>
            <wp:docPr id="1" name="Picture 1" descr="Blank b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clrChange>
                        <a:clrFrom>
                          <a:srgbClr val="FFFFFF"/>
                        </a:clrFrom>
                        <a:clrTo>
                          <a:srgbClr val="FFFFFF">
                            <a:alpha val="0"/>
                          </a:srgbClr>
                        </a:clrTo>
                      </a:clrChange>
                      <a:extLst/>
                    </a:blip>
                    <a:srcRect/>
                    <a:stretch>
                      <a:fillRect/>
                    </a:stretch>
                  </pic:blipFill>
                  <pic:spPr bwMode="auto">
                    <a:xfrm>
                      <a:off x="0" y="0"/>
                      <a:ext cx="6657975" cy="163195"/>
                    </a:xfrm>
                    <a:prstGeom prst="rect">
                      <a:avLst/>
                    </a:prstGeom>
                    <a:noFill/>
                  </pic:spPr>
                </pic:pic>
              </a:graphicData>
            </a:graphic>
          </wp:anchor>
        </w:drawing>
      </w:r>
    </w:p>
    <w:p w:rsidR="00D90CCF" w:rsidRDefault="00873A0E">
      <w:pPr>
        <w:ind w:right="1120"/>
        <w:jc w:val="center"/>
        <w:rPr>
          <w:sz w:val="20"/>
          <w:szCs w:val="20"/>
        </w:rPr>
      </w:pPr>
      <w:bookmarkStart w:id="1" w:name="_GoBack"/>
      <w:bookmarkEnd w:id="1"/>
      <w:r>
        <w:rPr>
          <w:rFonts w:ascii="Arial Narrow" w:eastAsia="Arial Narrow" w:hAnsi="Arial Narrow" w:cs="Arial Narrow"/>
          <w:color w:val="0070C0"/>
          <w:sz w:val="36"/>
          <w:szCs w:val="36"/>
        </w:rPr>
        <w:t>University at Buffalo Department of Orthopaedics</w:t>
      </w:r>
    </w:p>
    <w:p w:rsidR="00D90CCF" w:rsidRDefault="00873A0E">
      <w:pPr>
        <w:spacing w:line="20" w:lineRule="exact"/>
        <w:rPr>
          <w:sz w:val="24"/>
          <w:szCs w:val="24"/>
        </w:rPr>
      </w:pPr>
      <w:r>
        <w:rPr>
          <w:noProof/>
          <w:sz w:val="24"/>
          <w:szCs w:val="24"/>
        </w:rPr>
        <w:drawing>
          <wp:anchor distT="0" distB="0" distL="114300" distR="114300" simplePos="0" relativeHeight="251650560" behindDoc="1" locked="0" layoutInCell="0" allowOverlap="1">
            <wp:simplePos x="0" y="0"/>
            <wp:positionH relativeFrom="column">
              <wp:posOffset>5523230</wp:posOffset>
            </wp:positionH>
            <wp:positionV relativeFrom="paragraph">
              <wp:posOffset>-177165</wp:posOffset>
            </wp:positionV>
            <wp:extent cx="547370" cy="554990"/>
            <wp:effectExtent l="0" t="0" r="5080" b="0"/>
            <wp:wrapNone/>
            <wp:docPr id="2" name="Picture 2" descr="UB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blip>
                    <a:srcRect/>
                    <a:stretch>
                      <a:fillRect/>
                    </a:stretch>
                  </pic:blipFill>
                  <pic:spPr bwMode="auto">
                    <a:xfrm>
                      <a:off x="0" y="0"/>
                      <a:ext cx="547370" cy="554990"/>
                    </a:xfrm>
                    <a:prstGeom prst="rect">
                      <a:avLst/>
                    </a:prstGeom>
                    <a:noFill/>
                  </pic:spPr>
                </pic:pic>
              </a:graphicData>
            </a:graphic>
          </wp:anchor>
        </w:drawing>
      </w:r>
    </w:p>
    <w:p w:rsidR="00D90CCF" w:rsidRDefault="00873A0E">
      <w:pPr>
        <w:ind w:right="1120"/>
        <w:jc w:val="center"/>
        <w:rPr>
          <w:sz w:val="20"/>
          <w:szCs w:val="20"/>
        </w:rPr>
      </w:pPr>
      <w:r>
        <w:rPr>
          <w:rFonts w:ascii="Arial Black" w:eastAsia="Arial Black" w:hAnsi="Arial Black" w:cs="Arial Black"/>
          <w:b/>
          <w:bCs/>
          <w:color w:val="0070C0"/>
          <w:sz w:val="40"/>
          <w:szCs w:val="40"/>
        </w:rPr>
        <w:t>RESEARCH NEWSLETTER</w:t>
      </w:r>
    </w:p>
    <w:p w:rsidR="00D90CCF" w:rsidRDefault="00873A0E">
      <w:pPr>
        <w:spacing w:line="20" w:lineRule="exact"/>
        <w:rPr>
          <w:sz w:val="24"/>
          <w:szCs w:val="24"/>
        </w:rPr>
      </w:pPr>
      <w:r>
        <w:rPr>
          <w:noProof/>
          <w:sz w:val="24"/>
          <w:szCs w:val="24"/>
        </w:rPr>
        <w:drawing>
          <wp:anchor distT="0" distB="0" distL="114300" distR="114300" simplePos="0" relativeHeight="251651584" behindDoc="1" locked="0" layoutInCell="0" allowOverlap="1">
            <wp:simplePos x="0" y="0"/>
            <wp:positionH relativeFrom="column">
              <wp:posOffset>-252730</wp:posOffset>
            </wp:positionH>
            <wp:positionV relativeFrom="paragraph">
              <wp:posOffset>105410</wp:posOffset>
            </wp:positionV>
            <wp:extent cx="6639560" cy="31750"/>
            <wp:effectExtent l="0" t="0" r="8890" b="6350"/>
            <wp:wrapNone/>
            <wp:docPr id="3" name="Picture 3"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blip>
                    <a:srcRect/>
                    <a:stretch>
                      <a:fillRect/>
                    </a:stretch>
                  </pic:blipFill>
                  <pic:spPr bwMode="auto">
                    <a:xfrm>
                      <a:off x="0" y="0"/>
                      <a:ext cx="6639560" cy="31750"/>
                    </a:xfrm>
                    <a:prstGeom prst="rect">
                      <a:avLst/>
                    </a:prstGeom>
                    <a:noFill/>
                  </pic:spPr>
                </pic:pic>
              </a:graphicData>
            </a:graphic>
          </wp:anchor>
        </w:drawing>
      </w:r>
    </w:p>
    <w:p w:rsidR="00D90CCF" w:rsidRDefault="00D90CCF">
      <w:pPr>
        <w:spacing w:line="200" w:lineRule="exact"/>
        <w:rPr>
          <w:sz w:val="24"/>
          <w:szCs w:val="24"/>
        </w:rPr>
      </w:pPr>
    </w:p>
    <w:p w:rsidR="00D90CCF" w:rsidRDefault="00D90CCF">
      <w:pPr>
        <w:spacing w:line="226" w:lineRule="exact"/>
        <w:rPr>
          <w:sz w:val="24"/>
          <w:szCs w:val="24"/>
        </w:rPr>
      </w:pPr>
    </w:p>
    <w:p w:rsidR="00D90CCF" w:rsidRDefault="00873A0E">
      <w:pPr>
        <w:jc w:val="right"/>
        <w:rPr>
          <w:sz w:val="20"/>
          <w:szCs w:val="20"/>
        </w:rPr>
      </w:pPr>
      <w:r>
        <w:rPr>
          <w:rFonts w:ascii="Arial" w:eastAsia="Arial" w:hAnsi="Arial" w:cs="Arial"/>
          <w:b/>
          <w:bCs/>
          <w:i/>
          <w:iCs/>
          <w:color w:val="0070C0"/>
          <w:sz w:val="20"/>
          <w:szCs w:val="20"/>
        </w:rPr>
        <w:t>Volume 7, January 2018</w:t>
      </w:r>
    </w:p>
    <w:p w:rsidR="00D90CCF" w:rsidRDefault="00D90CCF">
      <w:pPr>
        <w:spacing w:line="52" w:lineRule="exact"/>
        <w:rPr>
          <w:sz w:val="24"/>
          <w:szCs w:val="24"/>
        </w:rPr>
      </w:pPr>
    </w:p>
    <w:p w:rsidR="00D90CCF" w:rsidRDefault="00873A0E">
      <w:pPr>
        <w:rPr>
          <w:sz w:val="20"/>
          <w:szCs w:val="20"/>
        </w:rPr>
      </w:pPr>
      <w:r>
        <w:rPr>
          <w:rFonts w:ascii="Arial" w:eastAsia="Arial" w:hAnsi="Arial" w:cs="Arial"/>
          <w:b/>
          <w:bCs/>
          <w:i/>
          <w:iCs/>
          <w:color w:val="0070C0"/>
          <w:sz w:val="16"/>
          <w:szCs w:val="16"/>
        </w:rPr>
        <w:t>June A. and Eugene R. Mindell, MD Professor and Chair</w:t>
      </w:r>
      <w:r>
        <w:rPr>
          <w:rFonts w:ascii="Arial" w:eastAsia="Arial" w:hAnsi="Arial" w:cs="Arial"/>
          <w:i/>
          <w:iCs/>
          <w:color w:val="0070C0"/>
          <w:sz w:val="16"/>
          <w:szCs w:val="16"/>
        </w:rPr>
        <w:t>: Leslie J. Bisson, MD</w:t>
      </w:r>
    </w:p>
    <w:p w:rsidR="00D90CCF" w:rsidRDefault="00D90CCF">
      <w:pPr>
        <w:spacing w:line="56" w:lineRule="exact"/>
        <w:rPr>
          <w:sz w:val="24"/>
          <w:szCs w:val="24"/>
        </w:rPr>
      </w:pPr>
    </w:p>
    <w:p w:rsidR="00D90CCF" w:rsidRDefault="00873A0E">
      <w:pPr>
        <w:rPr>
          <w:sz w:val="20"/>
          <w:szCs w:val="20"/>
        </w:rPr>
      </w:pPr>
      <w:r>
        <w:rPr>
          <w:rFonts w:ascii="Arial" w:eastAsia="Arial" w:hAnsi="Arial" w:cs="Arial"/>
          <w:b/>
          <w:bCs/>
          <w:i/>
          <w:iCs/>
          <w:color w:val="0070C0"/>
          <w:sz w:val="16"/>
          <w:szCs w:val="16"/>
        </w:rPr>
        <w:t>Director of Clinical Research</w:t>
      </w:r>
      <w:r>
        <w:rPr>
          <w:rFonts w:ascii="Arial" w:eastAsia="Arial" w:hAnsi="Arial" w:cs="Arial"/>
          <w:i/>
          <w:iCs/>
          <w:color w:val="0070C0"/>
          <w:sz w:val="16"/>
          <w:szCs w:val="16"/>
        </w:rPr>
        <w:t>: John Leddy, MD</w:t>
      </w:r>
    </w:p>
    <w:p w:rsidR="00D90CCF" w:rsidRDefault="00D90CCF">
      <w:pPr>
        <w:spacing w:line="56" w:lineRule="exact"/>
        <w:rPr>
          <w:sz w:val="24"/>
          <w:szCs w:val="24"/>
        </w:rPr>
      </w:pPr>
    </w:p>
    <w:p w:rsidR="00D90CCF" w:rsidRDefault="00873A0E">
      <w:pPr>
        <w:rPr>
          <w:sz w:val="20"/>
          <w:szCs w:val="20"/>
        </w:rPr>
      </w:pPr>
      <w:r>
        <w:rPr>
          <w:rFonts w:ascii="Arial" w:eastAsia="Arial" w:hAnsi="Arial" w:cs="Arial"/>
          <w:b/>
          <w:bCs/>
          <w:i/>
          <w:iCs/>
          <w:color w:val="0070C0"/>
          <w:sz w:val="16"/>
          <w:szCs w:val="16"/>
        </w:rPr>
        <w:t xml:space="preserve">Director, Kenneth A Krackow </w:t>
      </w:r>
      <w:r>
        <w:rPr>
          <w:rFonts w:ascii="Arial" w:eastAsia="Arial" w:hAnsi="Arial" w:cs="Arial"/>
          <w:b/>
          <w:bCs/>
          <w:i/>
          <w:iCs/>
          <w:color w:val="0070C0"/>
          <w:sz w:val="16"/>
          <w:szCs w:val="16"/>
        </w:rPr>
        <w:t>Orthopedic Research Lab</w:t>
      </w:r>
      <w:r>
        <w:rPr>
          <w:rFonts w:ascii="Arial" w:eastAsia="Arial" w:hAnsi="Arial" w:cs="Arial"/>
          <w:i/>
          <w:iCs/>
          <w:color w:val="0070C0"/>
          <w:sz w:val="16"/>
          <w:szCs w:val="16"/>
        </w:rPr>
        <w:t>: Mark Ehrensberger, PhD</w:t>
      </w:r>
    </w:p>
    <w:p w:rsidR="00D90CCF" w:rsidRDefault="00D90CCF">
      <w:pPr>
        <w:spacing w:line="56" w:lineRule="exact"/>
        <w:rPr>
          <w:sz w:val="24"/>
          <w:szCs w:val="24"/>
        </w:rPr>
      </w:pPr>
    </w:p>
    <w:p w:rsidR="00D90CCF" w:rsidRDefault="00873A0E">
      <w:pPr>
        <w:rPr>
          <w:sz w:val="20"/>
          <w:szCs w:val="20"/>
        </w:rPr>
      </w:pPr>
      <w:r>
        <w:rPr>
          <w:rFonts w:ascii="Arial" w:eastAsia="Arial" w:hAnsi="Arial" w:cs="Arial"/>
          <w:b/>
          <w:bCs/>
          <w:i/>
          <w:iCs/>
          <w:color w:val="0070C0"/>
          <w:sz w:val="16"/>
          <w:szCs w:val="16"/>
        </w:rPr>
        <w:t>Editors</w:t>
      </w:r>
      <w:r>
        <w:rPr>
          <w:rFonts w:ascii="Arial" w:eastAsia="Arial" w:hAnsi="Arial" w:cs="Arial"/>
          <w:i/>
          <w:iCs/>
          <w:color w:val="0070C0"/>
          <w:sz w:val="16"/>
          <w:szCs w:val="16"/>
        </w:rPr>
        <w:t>: Melissa Kluczynski, MS; Sonja Pavlesen, MD, MS; Laura Ryan, MPH</w:t>
      </w:r>
    </w:p>
    <w:p w:rsidR="00D90CCF" w:rsidRDefault="00873A0E">
      <w:pPr>
        <w:spacing w:line="20" w:lineRule="exact"/>
        <w:rPr>
          <w:sz w:val="24"/>
          <w:szCs w:val="24"/>
        </w:rPr>
      </w:pPr>
      <w:r>
        <w:rPr>
          <w:noProof/>
          <w:sz w:val="24"/>
          <w:szCs w:val="24"/>
        </w:rPr>
        <w:drawing>
          <wp:anchor distT="0" distB="0" distL="114300" distR="114300" simplePos="0" relativeHeight="251652608" behindDoc="1" locked="0" layoutInCell="0" allowOverlap="1">
            <wp:simplePos x="0" y="0"/>
            <wp:positionH relativeFrom="column">
              <wp:posOffset>-252730</wp:posOffset>
            </wp:positionH>
            <wp:positionV relativeFrom="paragraph">
              <wp:posOffset>57150</wp:posOffset>
            </wp:positionV>
            <wp:extent cx="6639560" cy="31750"/>
            <wp:effectExtent l="0" t="0" r="8890" b="6350"/>
            <wp:wrapNone/>
            <wp:docPr id="4" name="Picture 4"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blip>
                    <a:srcRect/>
                    <a:stretch>
                      <a:fillRect/>
                    </a:stretch>
                  </pic:blipFill>
                  <pic:spPr bwMode="auto">
                    <a:xfrm>
                      <a:off x="0" y="0"/>
                      <a:ext cx="6639560" cy="31750"/>
                    </a:xfrm>
                    <a:prstGeom prst="rect">
                      <a:avLst/>
                    </a:prstGeom>
                    <a:noFill/>
                  </pic:spPr>
                </pic:pic>
              </a:graphicData>
            </a:graphic>
          </wp:anchor>
        </w:drawing>
      </w:r>
    </w:p>
    <w:p w:rsidR="00D90CCF" w:rsidRDefault="00D90CCF">
      <w:pPr>
        <w:sectPr w:rsidR="00D90CCF">
          <w:pgSz w:w="12240" w:h="15840"/>
          <w:pgMar w:top="1440" w:right="1320" w:bottom="559" w:left="1240" w:header="0" w:footer="0" w:gutter="0"/>
          <w:cols w:space="720" w:equalWidth="0">
            <w:col w:w="9680"/>
          </w:cols>
        </w:sectPr>
      </w:pPr>
    </w:p>
    <w:p w:rsidR="00D90CCF" w:rsidRDefault="00D90CCF">
      <w:pPr>
        <w:spacing w:line="288" w:lineRule="exact"/>
        <w:rPr>
          <w:sz w:val="24"/>
          <w:szCs w:val="24"/>
        </w:rPr>
      </w:pPr>
    </w:p>
    <w:p w:rsidR="00D90CCF" w:rsidRPr="00873A0E" w:rsidRDefault="00873A0E" w:rsidP="00873A0E">
      <w:pPr>
        <w:pStyle w:val="Heading1"/>
        <w:rPr>
          <w:b/>
          <w:sz w:val="20"/>
          <w:szCs w:val="20"/>
        </w:rPr>
      </w:pPr>
      <w:r w:rsidRPr="00873A0E">
        <w:rPr>
          <w:rFonts w:eastAsia="Arial"/>
          <w:b/>
        </w:rPr>
        <w:t>Introduction</w:t>
      </w:r>
    </w:p>
    <w:p w:rsidR="00D90CCF" w:rsidRDefault="00D90CCF">
      <w:pPr>
        <w:spacing w:line="77" w:lineRule="exact"/>
        <w:rPr>
          <w:sz w:val="24"/>
          <w:szCs w:val="24"/>
        </w:rPr>
      </w:pPr>
    </w:p>
    <w:p w:rsidR="00D90CCF" w:rsidRDefault="00873A0E">
      <w:pPr>
        <w:spacing w:line="265" w:lineRule="auto"/>
        <w:ind w:right="580"/>
        <w:jc w:val="both"/>
        <w:rPr>
          <w:sz w:val="20"/>
          <w:szCs w:val="20"/>
        </w:rPr>
      </w:pPr>
      <w:r>
        <w:rPr>
          <w:rFonts w:eastAsia="Times New Roman"/>
          <w:sz w:val="20"/>
          <w:szCs w:val="20"/>
        </w:rPr>
        <w:t>This is the third year of the Clinical Research Newsletter and a lot has hap-</w:t>
      </w:r>
      <w:r>
        <w:rPr>
          <w:rFonts w:eastAsia="Times New Roman"/>
          <w:sz w:val="19"/>
          <w:szCs w:val="19"/>
        </w:rPr>
        <w:t xml:space="preserve">pened in the past year </w:t>
      </w:r>
      <w:r>
        <w:rPr>
          <w:rFonts w:eastAsia="Times New Roman"/>
          <w:sz w:val="19"/>
          <w:szCs w:val="19"/>
        </w:rPr>
        <w:t>within the Clinical Research arm of UBMD Orthopae-dics and Sports Medicine. Between BGMC, ECMC, Oishei Children’s Hos-pital, Sports Medicine and the Concussion program, the department saw 22 studies completed (to abstract or publication status) and there a</w:t>
      </w:r>
      <w:r>
        <w:rPr>
          <w:rFonts w:eastAsia="Times New Roman"/>
          <w:sz w:val="19"/>
          <w:szCs w:val="19"/>
        </w:rPr>
        <w:t>re 37 ongoing projects, 14 of which involve the Orthopaedic residents. Members of the fac-ulty serve as journal reviewers (&gt; 30 different journals) as well as journal editors, national meeting panelists, and on grant review committees. In the last academic</w:t>
      </w:r>
      <w:r>
        <w:rPr>
          <w:rFonts w:eastAsia="Times New Roman"/>
          <w:sz w:val="19"/>
          <w:szCs w:val="19"/>
        </w:rPr>
        <w:t xml:space="preserve"> year, there have been 45 publications in the peer-reviewed lit-erature, 31 poster presentations, and over 35 invited presentations at national</w:t>
      </w:r>
    </w:p>
    <w:p w:rsidR="00D90CCF" w:rsidRDefault="00D90CCF">
      <w:pPr>
        <w:spacing w:line="3" w:lineRule="exact"/>
        <w:rPr>
          <w:sz w:val="24"/>
          <w:szCs w:val="24"/>
        </w:rPr>
      </w:pPr>
    </w:p>
    <w:p w:rsidR="00D90CCF" w:rsidRDefault="00873A0E">
      <w:pPr>
        <w:spacing w:line="254" w:lineRule="auto"/>
        <w:jc w:val="both"/>
        <w:rPr>
          <w:sz w:val="20"/>
          <w:szCs w:val="20"/>
        </w:rPr>
      </w:pPr>
      <w:r>
        <w:rPr>
          <w:rFonts w:eastAsia="Times New Roman"/>
          <w:sz w:val="20"/>
          <w:szCs w:val="20"/>
        </w:rPr>
        <w:t xml:space="preserve">and international meetings. The department is collaborating with 9 UB and local departments, numerous national </w:t>
      </w:r>
      <w:r>
        <w:rPr>
          <w:rFonts w:eastAsia="Times New Roman"/>
          <w:sz w:val="20"/>
          <w:szCs w:val="20"/>
        </w:rPr>
        <w:t>departments, and international universities. Resi-dents in the department have won national awards (2). The Concussion program is in the second year of a 5-year RO1 from the NIH to study the physiology of concussion</w:t>
      </w:r>
    </w:p>
    <w:p w:rsidR="00D90CCF" w:rsidRDefault="00873A0E">
      <w:pPr>
        <w:spacing w:line="20" w:lineRule="exact"/>
        <w:rPr>
          <w:sz w:val="24"/>
          <w:szCs w:val="24"/>
        </w:rPr>
      </w:pPr>
      <w:r>
        <w:rPr>
          <w:sz w:val="24"/>
          <w:szCs w:val="24"/>
        </w:rPr>
        <w:br w:type="column"/>
      </w: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394" w:lineRule="exact"/>
        <w:rPr>
          <w:sz w:val="24"/>
          <w:szCs w:val="24"/>
        </w:rPr>
      </w:pPr>
    </w:p>
    <w:p w:rsidR="00D90CCF" w:rsidRDefault="00873A0E">
      <w:pPr>
        <w:rPr>
          <w:sz w:val="20"/>
          <w:szCs w:val="20"/>
        </w:rPr>
      </w:pPr>
      <w:r>
        <w:rPr>
          <w:rFonts w:ascii="Arial" w:eastAsia="Arial" w:hAnsi="Arial" w:cs="Arial"/>
          <w:b/>
          <w:bCs/>
          <w:color w:val="0070C0"/>
          <w:sz w:val="16"/>
          <w:szCs w:val="16"/>
        </w:rPr>
        <w:t>Inside this issue</w:t>
      </w:r>
    </w:p>
    <w:p w:rsidR="00D90CCF" w:rsidRDefault="00873A0E">
      <w:pPr>
        <w:spacing w:line="20" w:lineRule="exact"/>
        <w:rPr>
          <w:sz w:val="24"/>
          <w:szCs w:val="24"/>
        </w:rPr>
      </w:pPr>
      <w:r>
        <w:rPr>
          <w:noProof/>
          <w:sz w:val="24"/>
          <w:szCs w:val="24"/>
        </w:rPr>
        <w:drawing>
          <wp:anchor distT="0" distB="0" distL="114300" distR="114300" simplePos="0" relativeHeight="251653632" behindDoc="1" locked="0" layoutInCell="0" allowOverlap="1">
            <wp:simplePos x="0" y="0"/>
            <wp:positionH relativeFrom="column">
              <wp:posOffset>-3175</wp:posOffset>
            </wp:positionH>
            <wp:positionV relativeFrom="paragraph">
              <wp:posOffset>102235</wp:posOffset>
            </wp:positionV>
            <wp:extent cx="1435735" cy="4763"/>
            <wp:effectExtent l="0" t="0" r="0" b="0"/>
            <wp:wrapNone/>
            <wp:docPr id="5" name="Picture 5" descr="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blip>
                    <a:srcRect/>
                    <a:stretch>
                      <a:fillRect/>
                    </a:stretch>
                  </pic:blipFill>
                  <pic:spPr bwMode="auto">
                    <a:xfrm>
                      <a:off x="0" y="0"/>
                      <a:ext cx="1435735" cy="4763"/>
                    </a:xfrm>
                    <a:prstGeom prst="rect">
                      <a:avLst/>
                    </a:prstGeom>
                    <a:noFill/>
                  </pic:spPr>
                </pic:pic>
              </a:graphicData>
            </a:graphic>
          </wp:anchor>
        </w:drawing>
      </w:r>
      <w:r>
        <w:rPr>
          <w:noProof/>
          <w:sz w:val="24"/>
          <w:szCs w:val="24"/>
        </w:rPr>
        <w:drawing>
          <wp:anchor distT="0" distB="0" distL="114300" distR="114300" simplePos="0" relativeHeight="251654656" behindDoc="1" locked="0" layoutInCell="0" allowOverlap="1">
            <wp:simplePos x="0" y="0"/>
            <wp:positionH relativeFrom="column">
              <wp:posOffset>-438785</wp:posOffset>
            </wp:positionH>
            <wp:positionV relativeFrom="paragraph">
              <wp:posOffset>-1875790</wp:posOffset>
            </wp:positionV>
            <wp:extent cx="2221865" cy="1495425"/>
            <wp:effectExtent l="0" t="0" r="6985" b="9525"/>
            <wp:wrapNone/>
            <wp:docPr id="6" name="Picture 6" descr="Orhto research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blip>
                    <a:srcRect/>
                    <a:stretch>
                      <a:fillRect/>
                    </a:stretch>
                  </pic:blipFill>
                  <pic:spPr bwMode="auto">
                    <a:xfrm>
                      <a:off x="0" y="0"/>
                      <a:ext cx="2221865" cy="1495425"/>
                    </a:xfrm>
                    <a:prstGeom prst="rect">
                      <a:avLst/>
                    </a:prstGeom>
                    <a:noFill/>
                  </pic:spPr>
                </pic:pic>
              </a:graphicData>
            </a:graphic>
          </wp:anchor>
        </w:drawing>
      </w:r>
    </w:p>
    <w:p w:rsidR="00D90CCF" w:rsidRDefault="00D90CCF">
      <w:pPr>
        <w:spacing w:line="285" w:lineRule="exact"/>
        <w:rPr>
          <w:sz w:val="24"/>
          <w:szCs w:val="24"/>
        </w:rPr>
      </w:pPr>
    </w:p>
    <w:p w:rsidR="00D90CCF" w:rsidRDefault="00873A0E">
      <w:pPr>
        <w:rPr>
          <w:sz w:val="20"/>
          <w:szCs w:val="20"/>
        </w:rPr>
      </w:pPr>
      <w:r>
        <w:rPr>
          <w:rFonts w:ascii="Arial" w:eastAsia="Arial" w:hAnsi="Arial" w:cs="Arial"/>
          <w:color w:val="0070C0"/>
          <w:sz w:val="15"/>
          <w:szCs w:val="15"/>
        </w:rPr>
        <w:t>I</w:t>
      </w:r>
      <w:r>
        <w:rPr>
          <w:rFonts w:ascii="Arial" w:eastAsia="Arial" w:hAnsi="Arial" w:cs="Arial"/>
          <w:color w:val="0070C0"/>
          <w:sz w:val="15"/>
          <w:szCs w:val="15"/>
        </w:rPr>
        <w:t>ntroduction…………………….1</w:t>
      </w:r>
    </w:p>
    <w:p w:rsidR="00D90CCF" w:rsidRDefault="00D90CCF">
      <w:pPr>
        <w:spacing w:line="226" w:lineRule="exact"/>
        <w:rPr>
          <w:sz w:val="24"/>
          <w:szCs w:val="24"/>
        </w:rPr>
      </w:pPr>
    </w:p>
    <w:p w:rsidR="00D90CCF" w:rsidRDefault="00D90CCF">
      <w:pPr>
        <w:sectPr w:rsidR="00D90CCF">
          <w:type w:val="continuous"/>
          <w:pgSz w:w="12240" w:h="15840"/>
          <w:pgMar w:top="1440" w:right="1320" w:bottom="559" w:left="1240" w:header="0" w:footer="0" w:gutter="0"/>
          <w:cols w:num="2" w:space="720" w:equalWidth="0">
            <w:col w:w="6820" w:space="540"/>
            <w:col w:w="2320"/>
          </w:cols>
        </w:sectPr>
      </w:pPr>
    </w:p>
    <w:p w:rsidR="00D90CCF" w:rsidRDefault="00873A0E">
      <w:pPr>
        <w:spacing w:line="267" w:lineRule="auto"/>
        <w:jc w:val="both"/>
        <w:rPr>
          <w:sz w:val="20"/>
          <w:szCs w:val="20"/>
        </w:rPr>
      </w:pPr>
      <w:r>
        <w:rPr>
          <w:rFonts w:eastAsia="Times New Roman"/>
          <w:sz w:val="20"/>
          <w:szCs w:val="20"/>
        </w:rPr>
        <w:lastRenderedPageBreak/>
        <w:t>and was awarded a large foundation grant to run a national multicenter trial of exer-</w:t>
      </w:r>
      <w:r>
        <w:rPr>
          <w:rFonts w:eastAsia="Times New Roman"/>
          <w:sz w:val="19"/>
          <w:szCs w:val="19"/>
        </w:rPr>
        <w:t xml:space="preserve">cise for concussion treatment. Under the leadership of Dr. Bisson, UB is a key par-ticipant in a Harvard-led NIH national </w:t>
      </w:r>
      <w:r>
        <w:rPr>
          <w:rFonts w:eastAsia="Times New Roman"/>
          <w:sz w:val="19"/>
          <w:szCs w:val="19"/>
        </w:rPr>
        <w:t>multicenter randomized trial to investigate the optimal medical therapy for meniscal problems in the arthritic knee, which will get started very soon. We are also collaborating with other departments on internal multi -departmental projects to gather pilot</w:t>
      </w:r>
      <w:r>
        <w:rPr>
          <w:rFonts w:eastAsia="Times New Roman"/>
          <w:sz w:val="19"/>
          <w:szCs w:val="19"/>
        </w:rPr>
        <w:t xml:space="preserve"> data for external grant applications. Last year we implemented a new mentoring system to help first year residents identify a mean-ingful and reasonable research idea early on that is already having a significant im-pact.</w:t>
      </w:r>
    </w:p>
    <w:p w:rsidR="00D90CCF" w:rsidRDefault="00873A0E">
      <w:pPr>
        <w:spacing w:line="20" w:lineRule="exact"/>
        <w:rPr>
          <w:sz w:val="24"/>
          <w:szCs w:val="24"/>
        </w:rPr>
      </w:pPr>
      <w:r>
        <w:rPr>
          <w:sz w:val="24"/>
          <w:szCs w:val="24"/>
        </w:rPr>
        <w:br w:type="column"/>
      </w:r>
    </w:p>
    <w:p w:rsidR="00D90CCF" w:rsidRDefault="00873A0E">
      <w:pPr>
        <w:rPr>
          <w:sz w:val="20"/>
          <w:szCs w:val="20"/>
        </w:rPr>
      </w:pPr>
      <w:r>
        <w:rPr>
          <w:rFonts w:ascii="Arial" w:eastAsia="Arial" w:hAnsi="Arial" w:cs="Arial"/>
          <w:color w:val="0070C0"/>
          <w:sz w:val="16"/>
          <w:szCs w:val="16"/>
        </w:rPr>
        <w:t>Central Study Registration.…..2</w:t>
      </w:r>
    </w:p>
    <w:p w:rsidR="00D90CCF" w:rsidRDefault="00D90CCF">
      <w:pPr>
        <w:spacing w:line="181" w:lineRule="exact"/>
        <w:rPr>
          <w:sz w:val="24"/>
          <w:szCs w:val="24"/>
        </w:rPr>
      </w:pPr>
    </w:p>
    <w:p w:rsidR="00D90CCF" w:rsidRDefault="00873A0E">
      <w:pPr>
        <w:rPr>
          <w:sz w:val="20"/>
          <w:szCs w:val="20"/>
        </w:rPr>
      </w:pPr>
      <w:r>
        <w:rPr>
          <w:rFonts w:ascii="Arial" w:eastAsia="Arial" w:hAnsi="Arial" w:cs="Arial"/>
          <w:color w:val="0070C0"/>
          <w:sz w:val="16"/>
          <w:szCs w:val="16"/>
        </w:rPr>
        <w:t>Research Funding………….2-3</w:t>
      </w:r>
    </w:p>
    <w:p w:rsidR="00D90CCF" w:rsidRDefault="00D90CCF">
      <w:pPr>
        <w:spacing w:line="198" w:lineRule="exact"/>
        <w:rPr>
          <w:sz w:val="24"/>
          <w:szCs w:val="24"/>
        </w:rPr>
      </w:pPr>
    </w:p>
    <w:p w:rsidR="00D90CCF" w:rsidRDefault="00873A0E">
      <w:pPr>
        <w:rPr>
          <w:sz w:val="20"/>
          <w:szCs w:val="20"/>
        </w:rPr>
      </w:pPr>
      <w:r>
        <w:rPr>
          <w:rFonts w:ascii="Arial" w:eastAsia="Arial" w:hAnsi="Arial" w:cs="Arial"/>
          <w:color w:val="0070C0"/>
          <w:sz w:val="16"/>
          <w:szCs w:val="16"/>
        </w:rPr>
        <w:t>Funding Opportunities………..3</w:t>
      </w:r>
    </w:p>
    <w:p w:rsidR="00D90CCF" w:rsidRDefault="00D90CCF">
      <w:pPr>
        <w:spacing w:line="198" w:lineRule="exact"/>
        <w:rPr>
          <w:sz w:val="24"/>
          <w:szCs w:val="24"/>
        </w:rPr>
      </w:pPr>
    </w:p>
    <w:p w:rsidR="00D90CCF" w:rsidRDefault="00873A0E">
      <w:pPr>
        <w:rPr>
          <w:sz w:val="20"/>
          <w:szCs w:val="20"/>
        </w:rPr>
      </w:pPr>
      <w:r>
        <w:rPr>
          <w:rFonts w:ascii="Arial" w:eastAsia="Arial" w:hAnsi="Arial" w:cs="Arial"/>
          <w:color w:val="0070C0"/>
          <w:sz w:val="16"/>
          <w:szCs w:val="16"/>
        </w:rPr>
        <w:t>Recent Publications………...4-6</w:t>
      </w:r>
    </w:p>
    <w:p w:rsidR="00D90CCF" w:rsidRDefault="00D90CCF">
      <w:pPr>
        <w:spacing w:line="198" w:lineRule="exact"/>
        <w:rPr>
          <w:sz w:val="24"/>
          <w:szCs w:val="24"/>
        </w:rPr>
      </w:pPr>
    </w:p>
    <w:p w:rsidR="00D90CCF" w:rsidRDefault="00873A0E">
      <w:pPr>
        <w:rPr>
          <w:sz w:val="20"/>
          <w:szCs w:val="20"/>
        </w:rPr>
      </w:pPr>
      <w:r>
        <w:rPr>
          <w:rFonts w:ascii="Arial" w:eastAsia="Arial" w:hAnsi="Arial" w:cs="Arial"/>
          <w:color w:val="0070C0"/>
          <w:sz w:val="16"/>
          <w:szCs w:val="16"/>
        </w:rPr>
        <w:t>Recent Presentations………6-7</w:t>
      </w:r>
    </w:p>
    <w:p w:rsidR="00D90CCF" w:rsidRDefault="00D90CCF">
      <w:pPr>
        <w:spacing w:line="195" w:lineRule="exact"/>
        <w:rPr>
          <w:sz w:val="24"/>
          <w:szCs w:val="24"/>
        </w:rPr>
      </w:pPr>
    </w:p>
    <w:p w:rsidR="00D90CCF" w:rsidRDefault="00873A0E">
      <w:pPr>
        <w:rPr>
          <w:sz w:val="20"/>
          <w:szCs w:val="20"/>
        </w:rPr>
      </w:pPr>
      <w:r>
        <w:rPr>
          <w:rFonts w:ascii="Arial" w:eastAsia="Arial" w:hAnsi="Arial" w:cs="Arial"/>
          <w:color w:val="0070C0"/>
          <w:sz w:val="16"/>
          <w:szCs w:val="16"/>
        </w:rPr>
        <w:t>Epidemiology Corner………....8</w:t>
      </w:r>
    </w:p>
    <w:p w:rsidR="00D90CCF" w:rsidRDefault="00D90CCF">
      <w:pPr>
        <w:spacing w:line="200" w:lineRule="exact"/>
        <w:rPr>
          <w:sz w:val="24"/>
          <w:szCs w:val="24"/>
        </w:rPr>
      </w:pPr>
    </w:p>
    <w:p w:rsidR="00D90CCF" w:rsidRDefault="00D90CCF">
      <w:pPr>
        <w:sectPr w:rsidR="00D90CCF">
          <w:type w:val="continuous"/>
          <w:pgSz w:w="12240" w:h="15840"/>
          <w:pgMar w:top="1440" w:right="1320" w:bottom="559" w:left="1240" w:header="0" w:footer="0" w:gutter="0"/>
          <w:cols w:num="2" w:space="720" w:equalWidth="0">
            <w:col w:w="6820" w:space="540"/>
            <w:col w:w="2320"/>
          </w:cols>
        </w:sectPr>
      </w:pPr>
    </w:p>
    <w:p w:rsidR="00D90CCF" w:rsidRDefault="00D90CCF">
      <w:pPr>
        <w:spacing w:line="355" w:lineRule="exact"/>
        <w:rPr>
          <w:sz w:val="24"/>
          <w:szCs w:val="24"/>
        </w:rPr>
      </w:pPr>
    </w:p>
    <w:p w:rsidR="00D90CCF" w:rsidRDefault="00873A0E">
      <w:pPr>
        <w:spacing w:line="266" w:lineRule="auto"/>
        <w:ind w:right="140"/>
        <w:jc w:val="both"/>
        <w:rPr>
          <w:sz w:val="20"/>
          <w:szCs w:val="20"/>
        </w:rPr>
      </w:pPr>
      <w:r>
        <w:rPr>
          <w:rFonts w:eastAsia="Times New Roman"/>
          <w:sz w:val="20"/>
          <w:szCs w:val="20"/>
        </w:rPr>
        <w:t>I’d like to thank our Clinical Research Associates (CRAs) Melissa Kluczynski, MS (Spor</w:t>
      </w:r>
      <w:r>
        <w:rPr>
          <w:rFonts w:eastAsia="Times New Roman"/>
          <w:sz w:val="20"/>
          <w:szCs w:val="20"/>
        </w:rPr>
        <w:t xml:space="preserve">ts Medicine), Sonja Pavlesen, MD, MS (BGMC, ECMC, and Oishei Children’s Hospital), and Mary Bayers-Thering, MS, MBA (BGMC, ECMC, Industry) for their incredible work ethic in helping the residents and the department attendings design and complete </w:t>
      </w:r>
      <w:r>
        <w:rPr>
          <w:rFonts w:eastAsia="Times New Roman"/>
          <w:sz w:val="19"/>
          <w:szCs w:val="19"/>
        </w:rPr>
        <w:t>their proj</w:t>
      </w:r>
      <w:r>
        <w:rPr>
          <w:rFonts w:eastAsia="Times New Roman"/>
          <w:sz w:val="19"/>
          <w:szCs w:val="19"/>
        </w:rPr>
        <w:t xml:space="preserve">ects, bringing them to fruition in the form of publications, presentations and grant applications. They are ably aided by Research Assistants Laura Ryan, MPH, Kathleen Lafferty, and a new addition to the team, Catherine Miller, MA. Working with Dr. Anders </w:t>
      </w:r>
      <w:r>
        <w:rPr>
          <w:rFonts w:eastAsia="Times New Roman"/>
          <w:sz w:val="19"/>
          <w:szCs w:val="19"/>
        </w:rPr>
        <w:t>and the residents, Laura continues to improve the fracture database at ECMC and now we have outcomes data from the Department of Surgery to add to it. We have continued to enjoy excellent statistical consultation, led by Dr. Jiwei Zhao of the Department of</w:t>
      </w:r>
      <w:r>
        <w:rPr>
          <w:rFonts w:eastAsia="Times New Roman"/>
          <w:sz w:val="19"/>
          <w:szCs w:val="19"/>
        </w:rPr>
        <w:t xml:space="preserve"> Biostatistics. We continue to work with industry collabora-tors such as Carestream (weight bearing portable 3D CT scanner) to provide opportunities for groundbreaking research and resources to support our research mission.</w:t>
      </w:r>
    </w:p>
    <w:p w:rsidR="00D90CCF" w:rsidRDefault="00D90CCF">
      <w:pPr>
        <w:spacing w:line="163" w:lineRule="exact"/>
        <w:rPr>
          <w:sz w:val="24"/>
          <w:szCs w:val="24"/>
        </w:rPr>
      </w:pPr>
    </w:p>
    <w:p w:rsidR="00D90CCF" w:rsidRDefault="00873A0E">
      <w:pPr>
        <w:rPr>
          <w:sz w:val="20"/>
          <w:szCs w:val="20"/>
        </w:rPr>
      </w:pPr>
      <w:r>
        <w:rPr>
          <w:rFonts w:eastAsia="Times New Roman"/>
          <w:sz w:val="20"/>
          <w:szCs w:val="20"/>
        </w:rPr>
        <w:t>(con’t on page 2)</w:t>
      </w:r>
    </w:p>
    <w:p w:rsidR="00D90CCF" w:rsidRDefault="00873A0E">
      <w:pPr>
        <w:spacing w:line="20" w:lineRule="exact"/>
        <w:rPr>
          <w:sz w:val="24"/>
          <w:szCs w:val="24"/>
        </w:rPr>
      </w:pPr>
      <w:r>
        <w:rPr>
          <w:noProof/>
          <w:sz w:val="24"/>
          <w:szCs w:val="24"/>
        </w:rPr>
        <w:drawing>
          <wp:anchor distT="0" distB="0" distL="114300" distR="114300" simplePos="0" relativeHeight="251655680" behindDoc="1" locked="0" layoutInCell="0" allowOverlap="1">
            <wp:simplePos x="0" y="0"/>
            <wp:positionH relativeFrom="column">
              <wp:posOffset>-100965</wp:posOffset>
            </wp:positionH>
            <wp:positionV relativeFrom="paragraph">
              <wp:posOffset>446405</wp:posOffset>
            </wp:positionV>
            <wp:extent cx="6557645" cy="228600"/>
            <wp:effectExtent l="0" t="0" r="0" b="0"/>
            <wp:wrapNone/>
            <wp:docPr id="7" name="Picture 7"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blip>
                    <a:srcRect/>
                    <a:stretch>
                      <a:fillRect/>
                    </a:stretch>
                  </pic:blipFill>
                  <pic:spPr bwMode="auto">
                    <a:xfrm>
                      <a:off x="0" y="0"/>
                      <a:ext cx="6557645" cy="228600"/>
                    </a:xfrm>
                    <a:prstGeom prst="rect">
                      <a:avLst/>
                    </a:prstGeom>
                    <a:noFill/>
                  </pic:spPr>
                </pic:pic>
              </a:graphicData>
            </a:graphic>
          </wp:anchor>
        </w:drawing>
      </w:r>
    </w:p>
    <w:p w:rsidR="00D90CCF" w:rsidRDefault="00D90CCF">
      <w:pPr>
        <w:spacing w:line="200" w:lineRule="exact"/>
        <w:rPr>
          <w:sz w:val="24"/>
          <w:szCs w:val="24"/>
        </w:rPr>
      </w:pPr>
    </w:p>
    <w:p w:rsidR="00D90CCF" w:rsidRDefault="00D90CCF">
      <w:pPr>
        <w:spacing w:line="200" w:lineRule="exact"/>
        <w:rPr>
          <w:sz w:val="24"/>
          <w:szCs w:val="24"/>
        </w:rPr>
      </w:pPr>
    </w:p>
    <w:p w:rsidR="00D90CCF" w:rsidRDefault="00D90CCF">
      <w:pPr>
        <w:spacing w:line="331" w:lineRule="exact"/>
        <w:rPr>
          <w:sz w:val="24"/>
          <w:szCs w:val="24"/>
        </w:rPr>
      </w:pPr>
    </w:p>
    <w:p w:rsidR="00D90CCF" w:rsidRDefault="00873A0E">
      <w:pPr>
        <w:rPr>
          <w:sz w:val="20"/>
          <w:szCs w:val="20"/>
        </w:rPr>
      </w:pPr>
      <w:r>
        <w:rPr>
          <w:rFonts w:ascii="Calibri" w:eastAsia="Calibri" w:hAnsi="Calibri" w:cs="Calibri"/>
          <w:color w:val="FFFFFF"/>
        </w:rPr>
        <w:t>1</w:t>
      </w:r>
    </w:p>
    <w:p w:rsidR="00D90CCF" w:rsidRDefault="00D90CCF">
      <w:pPr>
        <w:sectPr w:rsidR="00D90CCF">
          <w:type w:val="continuous"/>
          <w:pgSz w:w="12240" w:h="15840"/>
          <w:pgMar w:top="1440" w:right="1320" w:bottom="559" w:left="1240" w:header="0" w:footer="0" w:gutter="0"/>
          <w:cols w:space="720" w:equalWidth="0">
            <w:col w:w="9680"/>
          </w:cols>
        </w:sectPr>
      </w:pPr>
    </w:p>
    <w:p w:rsidR="00D90CCF" w:rsidRDefault="00873A0E">
      <w:pPr>
        <w:rPr>
          <w:sz w:val="20"/>
          <w:szCs w:val="20"/>
        </w:rPr>
      </w:pPr>
      <w:bookmarkStart w:id="2" w:name="page2"/>
      <w:bookmarkEnd w:id="2"/>
      <w:r>
        <w:rPr>
          <w:rFonts w:ascii="Arial" w:eastAsia="Arial" w:hAnsi="Arial" w:cs="Arial"/>
          <w:b/>
          <w:bCs/>
          <w:sz w:val="20"/>
          <w:szCs w:val="20"/>
        </w:rPr>
        <w:lastRenderedPageBreak/>
        <w:t>Introduction letter Continued from Page 1:</w:t>
      </w:r>
    </w:p>
    <w:p w:rsidR="00D90CCF" w:rsidRDefault="00D90CCF">
      <w:pPr>
        <w:spacing w:line="205" w:lineRule="exact"/>
        <w:rPr>
          <w:sz w:val="20"/>
          <w:szCs w:val="20"/>
        </w:rPr>
      </w:pPr>
    </w:p>
    <w:p w:rsidR="00D90CCF" w:rsidRDefault="00873A0E">
      <w:pPr>
        <w:spacing w:line="260" w:lineRule="auto"/>
        <w:jc w:val="both"/>
        <w:rPr>
          <w:sz w:val="20"/>
          <w:szCs w:val="20"/>
        </w:rPr>
      </w:pPr>
      <w:r>
        <w:rPr>
          <w:rFonts w:eastAsia="Times New Roman"/>
          <w:sz w:val="20"/>
          <w:szCs w:val="20"/>
        </w:rPr>
        <w:t>We thank our chairman, Dr. Bisson, for providing the vision and leadership to move clinical research forward and for providing the resources to help ensure that UBMD Orthopaedics &amp; Sports Medic</w:t>
      </w:r>
      <w:r>
        <w:rPr>
          <w:rFonts w:eastAsia="Times New Roman"/>
          <w:sz w:val="20"/>
          <w:szCs w:val="20"/>
        </w:rPr>
        <w:t>ine will be renowned internationally for its clinical care and research, each of which informs and improves the other. One of our goals is to take some of the exciting projects that are underway and fashion them into grant applications to foundations and f</w:t>
      </w:r>
      <w:r>
        <w:rPr>
          <w:rFonts w:eastAsia="Times New Roman"/>
          <w:sz w:val="20"/>
          <w:szCs w:val="20"/>
        </w:rPr>
        <w:t>ederal agencies. Finally, our success depends upon your ideas and passion to improve clinical care through the vehicle of good clinical research, and we are here to help. If you have ide-as that will lead to a paper or a grant application for your work, pl</w:t>
      </w:r>
      <w:r>
        <w:rPr>
          <w:rFonts w:eastAsia="Times New Roman"/>
          <w:sz w:val="20"/>
          <w:szCs w:val="20"/>
        </w:rPr>
        <w:t>ease do not hesitate to contact me or the CRAs. Thank you for supporting Clinical Research at UBMD Orthopaedics &amp; Sports Medicine.</w:t>
      </w:r>
    </w:p>
    <w:p w:rsidR="00D90CCF" w:rsidRDefault="00D90CCF">
      <w:pPr>
        <w:spacing w:line="153" w:lineRule="exact"/>
        <w:rPr>
          <w:sz w:val="20"/>
          <w:szCs w:val="20"/>
        </w:rPr>
      </w:pPr>
    </w:p>
    <w:p w:rsidR="00D90CCF" w:rsidRDefault="00873A0E">
      <w:pPr>
        <w:rPr>
          <w:sz w:val="20"/>
          <w:szCs w:val="20"/>
        </w:rPr>
      </w:pPr>
      <w:r>
        <w:rPr>
          <w:rFonts w:eastAsia="Times New Roman"/>
          <w:b/>
          <w:bCs/>
          <w:sz w:val="20"/>
          <w:szCs w:val="20"/>
        </w:rPr>
        <w:t>Dr. John Leddy</w:t>
      </w:r>
    </w:p>
    <w:p w:rsidR="00D90CCF" w:rsidRDefault="00D90CCF">
      <w:pPr>
        <w:spacing w:line="40" w:lineRule="exact"/>
        <w:rPr>
          <w:sz w:val="20"/>
          <w:szCs w:val="20"/>
        </w:rPr>
      </w:pPr>
    </w:p>
    <w:p w:rsidR="00D90CCF" w:rsidRDefault="00873A0E">
      <w:pPr>
        <w:rPr>
          <w:sz w:val="20"/>
          <w:szCs w:val="20"/>
        </w:rPr>
      </w:pPr>
      <w:r>
        <w:rPr>
          <w:rFonts w:eastAsia="Times New Roman"/>
          <w:b/>
          <w:bCs/>
          <w:sz w:val="20"/>
          <w:szCs w:val="20"/>
        </w:rPr>
        <w:t>Director of Clinical Research Department of Orthopaedics</w:t>
      </w:r>
    </w:p>
    <w:p w:rsidR="00D90CCF" w:rsidRDefault="00D90CCF">
      <w:pPr>
        <w:spacing w:line="3" w:lineRule="exact"/>
        <w:rPr>
          <w:sz w:val="20"/>
          <w:szCs w:val="20"/>
        </w:rPr>
      </w:pPr>
    </w:p>
    <w:p w:rsidR="00D90CCF" w:rsidRDefault="00873A0E">
      <w:pPr>
        <w:rPr>
          <w:sz w:val="20"/>
          <w:szCs w:val="20"/>
        </w:rPr>
      </w:pPr>
      <w:r>
        <w:rPr>
          <w:rFonts w:eastAsia="Times New Roman"/>
          <w:b/>
          <w:bCs/>
          <w:sz w:val="20"/>
          <w:szCs w:val="20"/>
        </w:rPr>
        <w:t>Jacobs School of Medicine and Biomedical Sciences</w:t>
      </w:r>
    </w:p>
    <w:p w:rsidR="00D90CCF" w:rsidRDefault="00D90CCF">
      <w:pPr>
        <w:spacing w:line="10" w:lineRule="exact"/>
        <w:rPr>
          <w:sz w:val="20"/>
          <w:szCs w:val="20"/>
        </w:rPr>
      </w:pPr>
    </w:p>
    <w:p w:rsidR="00D90CCF" w:rsidRDefault="00873A0E">
      <w:pPr>
        <w:rPr>
          <w:sz w:val="20"/>
          <w:szCs w:val="20"/>
        </w:rPr>
      </w:pPr>
      <w:r>
        <w:rPr>
          <w:rFonts w:eastAsia="Times New Roman"/>
          <w:b/>
          <w:bCs/>
          <w:sz w:val="20"/>
          <w:szCs w:val="20"/>
        </w:rPr>
        <w:t>University at Buffalo</w:t>
      </w:r>
    </w:p>
    <w:p w:rsidR="00D90CCF" w:rsidRDefault="00873A0E">
      <w:pPr>
        <w:spacing w:line="20" w:lineRule="exact"/>
        <w:rPr>
          <w:sz w:val="20"/>
          <w:szCs w:val="20"/>
        </w:rPr>
      </w:pPr>
      <w:r>
        <w:rPr>
          <w:noProof/>
          <w:sz w:val="20"/>
          <w:szCs w:val="20"/>
        </w:rPr>
        <w:drawing>
          <wp:anchor distT="0" distB="0" distL="114300" distR="114300" simplePos="0" relativeHeight="251656704" behindDoc="1" locked="0" layoutInCell="0" allowOverlap="1">
            <wp:simplePos x="0" y="0"/>
            <wp:positionH relativeFrom="column">
              <wp:posOffset>-29210</wp:posOffset>
            </wp:positionH>
            <wp:positionV relativeFrom="paragraph">
              <wp:posOffset>417830</wp:posOffset>
            </wp:positionV>
            <wp:extent cx="6633210" cy="2456180"/>
            <wp:effectExtent l="0" t="0" r="0" b="1270"/>
            <wp:wrapNone/>
            <wp:docPr id="8" name="Picture 8" descr="UB CTSI N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blip>
                    <a:srcRect/>
                    <a:stretch>
                      <a:fillRect/>
                    </a:stretch>
                  </pic:blipFill>
                  <pic:spPr bwMode="auto">
                    <a:xfrm>
                      <a:off x="0" y="0"/>
                      <a:ext cx="6633210" cy="2456180"/>
                    </a:xfrm>
                    <a:prstGeom prst="rect">
                      <a:avLst/>
                    </a:prstGeom>
                    <a:noFill/>
                  </pic:spPr>
                </pic:pic>
              </a:graphicData>
            </a:graphic>
          </wp:anchor>
        </w:drawing>
      </w: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321" w:lineRule="exact"/>
        <w:rPr>
          <w:sz w:val="20"/>
          <w:szCs w:val="20"/>
        </w:rPr>
      </w:pPr>
    </w:p>
    <w:p w:rsidR="00D90CCF" w:rsidRDefault="00873A0E">
      <w:pPr>
        <w:ind w:right="20"/>
        <w:jc w:val="center"/>
        <w:rPr>
          <w:sz w:val="20"/>
          <w:szCs w:val="20"/>
        </w:rPr>
      </w:pPr>
      <w:r>
        <w:rPr>
          <w:rFonts w:ascii="Calibri" w:eastAsia="Calibri" w:hAnsi="Calibri" w:cs="Calibri"/>
          <w:b/>
          <w:bCs/>
          <w:color w:val="0066FF"/>
          <w:sz w:val="32"/>
          <w:szCs w:val="32"/>
        </w:rPr>
        <w:t>UB Clinical and Translational Science Institute News</w:t>
      </w:r>
    </w:p>
    <w:p w:rsidR="00D90CCF" w:rsidRDefault="00D90CCF">
      <w:pPr>
        <w:spacing w:line="394" w:lineRule="exact"/>
        <w:rPr>
          <w:sz w:val="20"/>
          <w:szCs w:val="20"/>
        </w:rPr>
      </w:pPr>
    </w:p>
    <w:p w:rsidR="00D90CCF" w:rsidRDefault="00873A0E">
      <w:pPr>
        <w:ind w:left="1320"/>
        <w:rPr>
          <w:sz w:val="20"/>
          <w:szCs w:val="20"/>
        </w:rPr>
      </w:pPr>
      <w:r>
        <w:rPr>
          <w:rFonts w:ascii="Calibri" w:eastAsia="Calibri" w:hAnsi="Calibri" w:cs="Calibri"/>
          <w:b/>
          <w:bCs/>
          <w:color w:val="FF0000"/>
          <w:sz w:val="28"/>
          <w:szCs w:val="28"/>
        </w:rPr>
        <w:t>Central Study Registration (CSR) and Department Scientific Review</w:t>
      </w:r>
    </w:p>
    <w:p w:rsidR="00D90CCF" w:rsidRDefault="00D90CCF">
      <w:pPr>
        <w:spacing w:line="44" w:lineRule="exact"/>
        <w:rPr>
          <w:sz w:val="20"/>
          <w:szCs w:val="20"/>
        </w:rPr>
      </w:pPr>
    </w:p>
    <w:p w:rsidR="00D90CCF" w:rsidRDefault="00873A0E">
      <w:pPr>
        <w:ind w:left="1260"/>
        <w:rPr>
          <w:sz w:val="20"/>
          <w:szCs w:val="20"/>
        </w:rPr>
      </w:pPr>
      <w:r>
        <w:rPr>
          <w:rFonts w:ascii="Calibri" w:eastAsia="Calibri" w:hAnsi="Calibri" w:cs="Calibri"/>
          <w:b/>
          <w:bCs/>
          <w:color w:val="FF0000"/>
          <w:sz w:val="28"/>
          <w:szCs w:val="28"/>
        </w:rPr>
        <w:t>are mandatory as of November 13, 2017 for all UB clinical research!</w:t>
      </w:r>
    </w:p>
    <w:p w:rsidR="00D90CCF" w:rsidRDefault="00D90CCF">
      <w:pPr>
        <w:spacing w:line="215" w:lineRule="exact"/>
        <w:rPr>
          <w:sz w:val="20"/>
          <w:szCs w:val="20"/>
        </w:rPr>
      </w:pPr>
    </w:p>
    <w:p w:rsidR="00D90CCF" w:rsidRDefault="00873A0E">
      <w:pPr>
        <w:ind w:right="20"/>
        <w:jc w:val="center"/>
        <w:rPr>
          <w:rFonts w:ascii="Calibri" w:eastAsia="Calibri" w:hAnsi="Calibri" w:cs="Calibri"/>
          <w:b/>
          <w:bCs/>
        </w:rPr>
      </w:pPr>
      <w:r>
        <w:rPr>
          <w:rFonts w:ascii="Calibri" w:eastAsia="Calibri" w:hAnsi="Calibri" w:cs="Calibri"/>
          <w:b/>
          <w:bCs/>
        </w:rPr>
        <w:t xml:space="preserve">The website for Central Study Registration is </w:t>
      </w:r>
      <w:hyperlink r:id="rId11">
        <w:r>
          <w:rPr>
            <w:rFonts w:ascii="Calibri" w:eastAsia="Calibri" w:hAnsi="Calibri" w:cs="Calibri"/>
            <w:b/>
            <w:bCs/>
            <w:color w:val="0066FF"/>
            <w:u w:val="single"/>
          </w:rPr>
          <w:t>https://www.research.buffalo.edu/studyregistration</w:t>
        </w:r>
        <w:r>
          <w:rPr>
            <w:rFonts w:ascii="Calibri" w:eastAsia="Calibri" w:hAnsi="Calibri" w:cs="Calibri"/>
            <w:u w:val="single"/>
          </w:rPr>
          <w:t>.</w:t>
        </w:r>
      </w:hyperlink>
    </w:p>
    <w:p w:rsidR="00D90CCF" w:rsidRDefault="00D90CCF">
      <w:pPr>
        <w:spacing w:line="269" w:lineRule="exact"/>
        <w:rPr>
          <w:sz w:val="20"/>
          <w:szCs w:val="20"/>
        </w:rPr>
      </w:pPr>
    </w:p>
    <w:p w:rsidR="00D90CCF" w:rsidRDefault="00873A0E">
      <w:pPr>
        <w:ind w:right="20"/>
        <w:jc w:val="center"/>
        <w:rPr>
          <w:sz w:val="20"/>
          <w:szCs w:val="20"/>
        </w:rPr>
      </w:pPr>
      <w:r>
        <w:rPr>
          <w:rFonts w:ascii="Calibri" w:eastAsia="Calibri" w:hAnsi="Calibri" w:cs="Calibri"/>
          <w:b/>
          <w:bCs/>
        </w:rPr>
        <w:t>Central Study Registration will be required prior to submitting your study to the IRB!</w:t>
      </w:r>
    </w:p>
    <w:p w:rsidR="00D90CCF" w:rsidRDefault="00D90CCF">
      <w:pPr>
        <w:spacing w:line="269" w:lineRule="exact"/>
        <w:rPr>
          <w:sz w:val="20"/>
          <w:szCs w:val="20"/>
        </w:rPr>
      </w:pPr>
    </w:p>
    <w:p w:rsidR="00D90CCF" w:rsidRDefault="00873A0E">
      <w:pPr>
        <w:ind w:left="60"/>
        <w:rPr>
          <w:sz w:val="20"/>
          <w:szCs w:val="20"/>
        </w:rPr>
      </w:pPr>
      <w:r>
        <w:rPr>
          <w:rFonts w:ascii="Calibri" w:eastAsia="Calibri" w:hAnsi="Calibri" w:cs="Calibri"/>
          <w:b/>
          <w:bCs/>
          <w:i/>
          <w:iCs/>
        </w:rPr>
        <w:t>Please note: Department of Orthopaedics has established scientific review protocol including mandatory Pre-</w:t>
      </w:r>
    </w:p>
    <w:p w:rsidR="00D90CCF" w:rsidRDefault="00D90CCF">
      <w:pPr>
        <w:spacing w:line="26" w:lineRule="exact"/>
        <w:rPr>
          <w:sz w:val="20"/>
          <w:szCs w:val="20"/>
        </w:rPr>
      </w:pPr>
    </w:p>
    <w:p w:rsidR="00D90CCF" w:rsidRDefault="00873A0E">
      <w:pPr>
        <w:ind w:left="60"/>
        <w:rPr>
          <w:sz w:val="20"/>
          <w:szCs w:val="20"/>
        </w:rPr>
      </w:pPr>
      <w:r>
        <w:rPr>
          <w:rFonts w:ascii="Calibri" w:eastAsia="Calibri" w:hAnsi="Calibri" w:cs="Calibri"/>
          <w:b/>
          <w:bCs/>
          <w:i/>
          <w:iCs/>
        </w:rPr>
        <w:t>study Abstract completion, Research Committee review and Department of Orthopaedics Research Committee</w:t>
      </w:r>
    </w:p>
    <w:p w:rsidR="00D90CCF" w:rsidRDefault="00873A0E">
      <w:pPr>
        <w:spacing w:line="238" w:lineRule="auto"/>
        <w:ind w:left="60"/>
        <w:rPr>
          <w:sz w:val="20"/>
          <w:szCs w:val="20"/>
        </w:rPr>
      </w:pPr>
      <w:r>
        <w:rPr>
          <w:rFonts w:ascii="Calibri" w:eastAsia="Calibri" w:hAnsi="Calibri" w:cs="Calibri"/>
          <w:b/>
          <w:bCs/>
          <w:i/>
          <w:iCs/>
        </w:rPr>
        <w:t>Study Approval letter.</w:t>
      </w: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352" w:lineRule="exact"/>
        <w:rPr>
          <w:sz w:val="20"/>
          <w:szCs w:val="20"/>
        </w:rPr>
      </w:pPr>
    </w:p>
    <w:p w:rsidR="00D90CCF" w:rsidRDefault="00873A0E">
      <w:pPr>
        <w:ind w:right="-59"/>
        <w:jc w:val="center"/>
        <w:rPr>
          <w:sz w:val="20"/>
          <w:szCs w:val="20"/>
        </w:rPr>
      </w:pPr>
      <w:r>
        <w:rPr>
          <w:rFonts w:ascii="Arial" w:eastAsia="Arial" w:hAnsi="Arial" w:cs="Arial"/>
          <w:b/>
          <w:bCs/>
          <w:color w:val="0070C0"/>
          <w:sz w:val="32"/>
          <w:szCs w:val="32"/>
        </w:rPr>
        <w:t>Recent Research</w:t>
      </w:r>
      <w:r>
        <w:rPr>
          <w:rFonts w:ascii="Arial" w:eastAsia="Arial" w:hAnsi="Arial" w:cs="Arial"/>
          <w:b/>
          <w:bCs/>
          <w:color w:val="0070C0"/>
          <w:sz w:val="32"/>
          <w:szCs w:val="32"/>
        </w:rPr>
        <w:t xml:space="preserve"> Funding</w:t>
      </w:r>
    </w:p>
    <w:p w:rsidR="00D90CCF" w:rsidRDefault="00D90CCF">
      <w:pPr>
        <w:spacing w:line="293" w:lineRule="exact"/>
        <w:rPr>
          <w:sz w:val="20"/>
          <w:szCs w:val="20"/>
        </w:rPr>
      </w:pPr>
    </w:p>
    <w:p w:rsidR="00D90CCF" w:rsidRDefault="00873A0E">
      <w:pPr>
        <w:ind w:left="40"/>
        <w:rPr>
          <w:sz w:val="20"/>
          <w:szCs w:val="20"/>
        </w:rPr>
      </w:pPr>
      <w:r>
        <w:rPr>
          <w:rFonts w:ascii="Calibri" w:eastAsia="Calibri" w:hAnsi="Calibri" w:cs="Calibri"/>
        </w:rPr>
        <w:t>Dyskin E, Cole P (Co-PI: Duquin TR). North America Scapula Consortium (NASCon)- multi-center injury specific out-</w:t>
      </w:r>
    </w:p>
    <w:p w:rsidR="00D90CCF" w:rsidRDefault="00D90CCF">
      <w:pPr>
        <w:spacing w:line="24" w:lineRule="exact"/>
        <w:rPr>
          <w:sz w:val="20"/>
          <w:szCs w:val="20"/>
        </w:rPr>
      </w:pPr>
    </w:p>
    <w:p w:rsidR="00D90CCF" w:rsidRDefault="00873A0E">
      <w:pPr>
        <w:ind w:left="40"/>
        <w:rPr>
          <w:sz w:val="20"/>
          <w:szCs w:val="20"/>
        </w:rPr>
      </w:pPr>
      <w:r>
        <w:rPr>
          <w:rFonts w:ascii="Calibri" w:eastAsia="Calibri" w:hAnsi="Calibri" w:cs="Calibri"/>
        </w:rPr>
        <w:t>comes registry. $6,500. Effective Dates: 12/2017-12/2021.</w:t>
      </w:r>
    </w:p>
    <w:p w:rsidR="00D90CCF" w:rsidRDefault="00D90CCF">
      <w:pPr>
        <w:spacing w:line="245" w:lineRule="exact"/>
        <w:rPr>
          <w:sz w:val="20"/>
          <w:szCs w:val="20"/>
        </w:rPr>
      </w:pPr>
    </w:p>
    <w:p w:rsidR="00D90CCF" w:rsidRDefault="00873A0E">
      <w:pPr>
        <w:spacing w:line="261" w:lineRule="auto"/>
        <w:ind w:left="40" w:right="20"/>
        <w:rPr>
          <w:sz w:val="20"/>
          <w:szCs w:val="20"/>
        </w:rPr>
      </w:pPr>
      <w:r>
        <w:rPr>
          <w:rFonts w:ascii="Calibri" w:eastAsia="Calibri" w:hAnsi="Calibri" w:cs="Calibri"/>
        </w:rPr>
        <w:t xml:space="preserve">Ehrensberger MT. Mircomotion of Hybrid Glenoid Components. Foundation </w:t>
      </w:r>
      <w:r>
        <w:rPr>
          <w:rFonts w:ascii="Calibri" w:eastAsia="Calibri" w:hAnsi="Calibri" w:cs="Calibri"/>
        </w:rPr>
        <w:t>for Orthopaedic Research and Continu-ing Education ($76,081 total costs). Effective dates 7/1/2017-7/1/2018</w:t>
      </w:r>
    </w:p>
    <w:p w:rsidR="00D90CCF" w:rsidRDefault="00D90CCF">
      <w:pPr>
        <w:spacing w:line="220" w:lineRule="exact"/>
        <w:rPr>
          <w:sz w:val="20"/>
          <w:szCs w:val="20"/>
        </w:rPr>
      </w:pPr>
    </w:p>
    <w:p w:rsidR="00D90CCF" w:rsidRDefault="00873A0E">
      <w:pPr>
        <w:ind w:left="40"/>
        <w:rPr>
          <w:sz w:val="20"/>
          <w:szCs w:val="20"/>
        </w:rPr>
      </w:pPr>
      <w:r>
        <w:rPr>
          <w:rFonts w:ascii="Calibri" w:eastAsia="Calibri" w:hAnsi="Calibri" w:cs="Calibri"/>
        </w:rPr>
        <w:t>Ehrensberger MT. (Co-Is: Campagnari AA, Titus A, Duquin TR). An Electrochemical Sense and Respond Osseointe-</w:t>
      </w:r>
    </w:p>
    <w:p w:rsidR="00D90CCF" w:rsidRDefault="00D90CCF">
      <w:pPr>
        <w:spacing w:line="24" w:lineRule="exact"/>
        <w:rPr>
          <w:sz w:val="20"/>
          <w:szCs w:val="20"/>
        </w:rPr>
      </w:pPr>
    </w:p>
    <w:p w:rsidR="00D90CCF" w:rsidRDefault="00873A0E">
      <w:pPr>
        <w:ind w:left="40"/>
        <w:rPr>
          <w:sz w:val="20"/>
          <w:szCs w:val="20"/>
        </w:rPr>
      </w:pPr>
      <w:r>
        <w:rPr>
          <w:rFonts w:ascii="Calibri" w:eastAsia="Calibri" w:hAnsi="Calibri" w:cs="Calibri"/>
        </w:rPr>
        <w:t>grated Prosthesis, Phase 2. Office of</w:t>
      </w:r>
      <w:r>
        <w:rPr>
          <w:rFonts w:ascii="Calibri" w:eastAsia="Calibri" w:hAnsi="Calibri" w:cs="Calibri"/>
        </w:rPr>
        <w:t xml:space="preserve"> Naval Research ($631,974 total costs). Effective Dates: 9/1/17-8/30/18.</w:t>
      </w:r>
    </w:p>
    <w:p w:rsidR="00D90CCF" w:rsidRDefault="00D90CCF">
      <w:pPr>
        <w:spacing w:line="245" w:lineRule="exact"/>
        <w:rPr>
          <w:sz w:val="20"/>
          <w:szCs w:val="20"/>
        </w:rPr>
      </w:pPr>
    </w:p>
    <w:p w:rsidR="00D90CCF" w:rsidRDefault="00873A0E">
      <w:pPr>
        <w:spacing w:line="251" w:lineRule="auto"/>
        <w:ind w:left="40" w:right="260"/>
        <w:rPr>
          <w:sz w:val="20"/>
          <w:szCs w:val="20"/>
        </w:rPr>
      </w:pPr>
      <w:r>
        <w:rPr>
          <w:rFonts w:ascii="Calibri" w:eastAsia="Calibri" w:hAnsi="Calibri" w:cs="Calibri"/>
        </w:rPr>
        <w:t>Ehrensberger MT. (Co-I: Furlani EP). Computational Modeling and Experimental Validation of Cathodic Voltage-Controlled Electrical Stimulation Effects on Adjacent Microenvironment. UB</w:t>
      </w:r>
      <w:r>
        <w:rPr>
          <w:rFonts w:ascii="Calibri" w:eastAsia="Calibri" w:hAnsi="Calibri" w:cs="Calibri"/>
        </w:rPr>
        <w:t xml:space="preserve"> Center for Advanced Biomedical and Bioengineering Technology ($131,000 total costs). Effective dates: 9/1/2017-6/30/2018.</w:t>
      </w:r>
    </w:p>
    <w:p w:rsidR="00D90CCF" w:rsidRDefault="00D90CCF">
      <w:pPr>
        <w:spacing w:line="233" w:lineRule="exact"/>
        <w:rPr>
          <w:sz w:val="20"/>
          <w:szCs w:val="20"/>
        </w:rPr>
      </w:pPr>
    </w:p>
    <w:p w:rsidR="00D90CCF" w:rsidRDefault="00873A0E">
      <w:pPr>
        <w:spacing w:line="259" w:lineRule="auto"/>
        <w:ind w:left="40" w:right="280"/>
        <w:rPr>
          <w:sz w:val="20"/>
          <w:szCs w:val="20"/>
        </w:rPr>
      </w:pPr>
      <w:r>
        <w:rPr>
          <w:rFonts w:ascii="Calibri" w:eastAsia="Calibri" w:hAnsi="Calibri" w:cs="Calibri"/>
        </w:rPr>
        <w:t>Ehrensberger MT, Furlani EP (Co-PIs). Advancing the Science of Electrical Stimulation Therapy, Phase 2. Garwood Medical Devices ($40</w:t>
      </w:r>
      <w:r>
        <w:rPr>
          <w:rFonts w:ascii="Calibri" w:eastAsia="Calibri" w:hAnsi="Calibri" w:cs="Calibri"/>
        </w:rPr>
        <w:t>,000 total costs). Effective dates: 9/1/2017-8/31/2018.</w:t>
      </w:r>
    </w:p>
    <w:p w:rsidR="00D90CCF" w:rsidRDefault="00873A0E">
      <w:pPr>
        <w:spacing w:line="20" w:lineRule="exact"/>
        <w:rPr>
          <w:sz w:val="20"/>
          <w:szCs w:val="20"/>
        </w:rPr>
      </w:pPr>
      <w:r>
        <w:rPr>
          <w:noProof/>
          <w:sz w:val="20"/>
          <w:szCs w:val="20"/>
        </w:rPr>
        <w:drawing>
          <wp:anchor distT="0" distB="0" distL="114300" distR="114300" simplePos="0" relativeHeight="251657728" behindDoc="1" locked="0" layoutInCell="0" allowOverlap="1">
            <wp:simplePos x="0" y="0"/>
            <wp:positionH relativeFrom="column">
              <wp:posOffset>-74930</wp:posOffset>
            </wp:positionH>
            <wp:positionV relativeFrom="paragraph">
              <wp:posOffset>285750</wp:posOffset>
            </wp:positionV>
            <wp:extent cx="1828800" cy="228600"/>
            <wp:effectExtent l="0" t="0" r="0" b="0"/>
            <wp:wrapNone/>
            <wp:docPr id="9" name="Picture 9"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blip>
                    <a:srcRect/>
                    <a:stretch>
                      <a:fillRect/>
                    </a:stretch>
                  </pic:blipFill>
                  <pic:spPr bwMode="auto">
                    <a:xfrm>
                      <a:off x="0" y="0"/>
                      <a:ext cx="1828800" cy="228600"/>
                    </a:xfrm>
                    <a:prstGeom prst="rect">
                      <a:avLst/>
                    </a:prstGeom>
                    <a:noFill/>
                  </pic:spPr>
                </pic:pic>
              </a:graphicData>
            </a:graphic>
          </wp:anchor>
        </w:drawing>
      </w:r>
    </w:p>
    <w:p w:rsidR="00D90CCF" w:rsidRDefault="00D90CCF">
      <w:pPr>
        <w:sectPr w:rsidR="00D90CCF">
          <w:pgSz w:w="12240" w:h="15840"/>
          <w:pgMar w:top="947" w:right="1000" w:bottom="175" w:left="880" w:header="0" w:footer="0" w:gutter="0"/>
          <w:cols w:space="720" w:equalWidth="0">
            <w:col w:w="10360"/>
          </w:cols>
        </w:sectPr>
      </w:pPr>
    </w:p>
    <w:p w:rsidR="00D90CCF" w:rsidRDefault="00D90CCF">
      <w:pPr>
        <w:spacing w:line="200" w:lineRule="exact"/>
        <w:rPr>
          <w:sz w:val="20"/>
          <w:szCs w:val="20"/>
        </w:rPr>
      </w:pPr>
    </w:p>
    <w:p w:rsidR="00D90CCF" w:rsidRDefault="00D90CCF">
      <w:pPr>
        <w:spacing w:line="297" w:lineRule="exact"/>
        <w:rPr>
          <w:sz w:val="20"/>
          <w:szCs w:val="20"/>
        </w:rPr>
      </w:pPr>
    </w:p>
    <w:p w:rsidR="00D90CCF" w:rsidRDefault="00873A0E">
      <w:pPr>
        <w:ind w:left="160"/>
        <w:rPr>
          <w:sz w:val="20"/>
          <w:szCs w:val="20"/>
        </w:rPr>
      </w:pPr>
      <w:r>
        <w:rPr>
          <w:rFonts w:ascii="Calibri" w:eastAsia="Calibri" w:hAnsi="Calibri" w:cs="Calibri"/>
          <w:color w:val="FFFFFF"/>
          <w:sz w:val="24"/>
          <w:szCs w:val="24"/>
        </w:rPr>
        <w:t>2</w:t>
      </w:r>
    </w:p>
    <w:p w:rsidR="00D90CCF" w:rsidRDefault="00D90CCF">
      <w:pPr>
        <w:sectPr w:rsidR="00D90CCF">
          <w:type w:val="continuous"/>
          <w:pgSz w:w="12240" w:h="15840"/>
          <w:pgMar w:top="947" w:right="1000" w:bottom="175" w:left="880" w:header="0" w:footer="0" w:gutter="0"/>
          <w:cols w:space="720" w:equalWidth="0">
            <w:col w:w="10360"/>
          </w:cols>
        </w:sectPr>
      </w:pPr>
    </w:p>
    <w:p w:rsidR="00D90CCF" w:rsidRDefault="00873A0E">
      <w:pPr>
        <w:ind w:right="-19"/>
        <w:jc w:val="center"/>
        <w:rPr>
          <w:sz w:val="20"/>
          <w:szCs w:val="20"/>
        </w:rPr>
      </w:pPr>
      <w:bookmarkStart w:id="3" w:name="page3"/>
      <w:bookmarkEnd w:id="3"/>
      <w:r>
        <w:rPr>
          <w:rFonts w:ascii="Arial" w:eastAsia="Arial" w:hAnsi="Arial" w:cs="Arial"/>
          <w:b/>
          <w:bCs/>
          <w:color w:val="0070C0"/>
          <w:sz w:val="32"/>
          <w:szCs w:val="32"/>
        </w:rPr>
        <w:lastRenderedPageBreak/>
        <w:t>Recent Research Funding (con’t)</w:t>
      </w:r>
    </w:p>
    <w:p w:rsidR="00D90CCF" w:rsidRDefault="00D90CCF">
      <w:pPr>
        <w:spacing w:line="294" w:lineRule="exact"/>
        <w:rPr>
          <w:sz w:val="20"/>
          <w:szCs w:val="20"/>
        </w:rPr>
      </w:pPr>
    </w:p>
    <w:p w:rsidR="00D90CCF" w:rsidRDefault="00873A0E">
      <w:pPr>
        <w:spacing w:line="251" w:lineRule="auto"/>
        <w:ind w:right="120"/>
        <w:jc w:val="both"/>
        <w:rPr>
          <w:sz w:val="20"/>
          <w:szCs w:val="20"/>
        </w:rPr>
      </w:pPr>
      <w:r>
        <w:rPr>
          <w:rFonts w:ascii="Calibri" w:eastAsia="Calibri" w:hAnsi="Calibri" w:cs="Calibri"/>
        </w:rPr>
        <w:t xml:space="preserve">Jornet JM (Co-Is: Feng L, Furlani EP, Gan Q, Sun Z, Wu Y, Ehrensberger MT). PFI: BIC: WearNet: Smart Health Moni-toring &amp; </w:t>
      </w:r>
      <w:r>
        <w:rPr>
          <w:rFonts w:ascii="Calibri" w:eastAsia="Calibri" w:hAnsi="Calibri" w:cs="Calibri"/>
        </w:rPr>
        <w:t>Diagnosis System based on Wearable Nano-biosensing Networks. National Science Foundation ($1M total costs). Effective dates 9/1/2017-8/31/2020</w:t>
      </w:r>
    </w:p>
    <w:p w:rsidR="00D90CCF" w:rsidRDefault="00D90CCF">
      <w:pPr>
        <w:spacing w:line="233" w:lineRule="exact"/>
        <w:rPr>
          <w:sz w:val="20"/>
          <w:szCs w:val="20"/>
        </w:rPr>
      </w:pPr>
    </w:p>
    <w:p w:rsidR="00D90CCF" w:rsidRDefault="00873A0E">
      <w:pPr>
        <w:spacing w:line="259" w:lineRule="auto"/>
        <w:ind w:right="100"/>
        <w:rPr>
          <w:sz w:val="20"/>
          <w:szCs w:val="20"/>
        </w:rPr>
      </w:pPr>
      <w:r>
        <w:rPr>
          <w:rFonts w:ascii="Calibri" w:eastAsia="Calibri" w:hAnsi="Calibri" w:cs="Calibri"/>
        </w:rPr>
        <w:t>Katz PI (Harvard University). (Co-PI: Leddy, JJ). NIH. NIAMS UO1 Grant. “Treatment of Meniscal Problems in Osteo</w:t>
      </w:r>
      <w:r>
        <w:rPr>
          <w:rFonts w:ascii="Calibri" w:eastAsia="Calibri" w:hAnsi="Calibri" w:cs="Calibri"/>
        </w:rPr>
        <w:t>-arthritis”. University at Buffalo Site PI.</w:t>
      </w:r>
    </w:p>
    <w:p w:rsidR="00D90CCF" w:rsidRDefault="00D90CCF">
      <w:pPr>
        <w:spacing w:line="224" w:lineRule="exact"/>
        <w:rPr>
          <w:sz w:val="20"/>
          <w:szCs w:val="20"/>
        </w:rPr>
      </w:pPr>
    </w:p>
    <w:p w:rsidR="00D90CCF" w:rsidRDefault="00873A0E">
      <w:pPr>
        <w:spacing w:line="261" w:lineRule="auto"/>
        <w:ind w:right="300"/>
        <w:rPr>
          <w:sz w:val="20"/>
          <w:szCs w:val="20"/>
        </w:rPr>
      </w:pPr>
      <w:r>
        <w:rPr>
          <w:rFonts w:ascii="Calibri" w:eastAsia="Calibri" w:hAnsi="Calibri" w:cs="Calibri"/>
        </w:rPr>
        <w:t>Kirkwood K (Co-PI: Anders MJ). Metabolic Reprogramming of Myeloid-derived suppressor cells in post-traumatic osteoarthritis. Department of Defence- PR170673; $200,000. Effective Dates 12/2017-7/2019.</w:t>
      </w:r>
    </w:p>
    <w:p w:rsidR="00D90CCF" w:rsidRDefault="00D90CCF">
      <w:pPr>
        <w:spacing w:line="222" w:lineRule="exact"/>
        <w:rPr>
          <w:sz w:val="20"/>
          <w:szCs w:val="20"/>
        </w:rPr>
      </w:pPr>
    </w:p>
    <w:p w:rsidR="00D90CCF" w:rsidRDefault="00873A0E">
      <w:pPr>
        <w:spacing w:line="250" w:lineRule="auto"/>
        <w:rPr>
          <w:sz w:val="20"/>
          <w:szCs w:val="20"/>
        </w:rPr>
      </w:pPr>
      <w:r>
        <w:rPr>
          <w:rFonts w:ascii="Calibri" w:eastAsia="Calibri" w:hAnsi="Calibri" w:cs="Calibri"/>
        </w:rPr>
        <w:t xml:space="preserve">Leddy, J. </w:t>
      </w:r>
      <w:r>
        <w:rPr>
          <w:rFonts w:ascii="Calibri" w:eastAsia="Calibri" w:hAnsi="Calibri" w:cs="Calibri"/>
        </w:rPr>
        <w:t>3/18-3/2020. American Medical Society of Sports Medicine (AMSSM) Collaborative Research Network (CRN)- Multicenter trial. “Sub-symptom aerobic exercise therapy to improve recovery from acute sport-related con-</w:t>
      </w:r>
    </w:p>
    <w:p w:rsidR="00D90CCF" w:rsidRDefault="00D90CCF">
      <w:pPr>
        <w:spacing w:line="2" w:lineRule="exact"/>
        <w:rPr>
          <w:sz w:val="20"/>
          <w:szCs w:val="20"/>
        </w:rPr>
      </w:pPr>
    </w:p>
    <w:p w:rsidR="00D90CCF" w:rsidRDefault="00873A0E">
      <w:pPr>
        <w:rPr>
          <w:sz w:val="20"/>
          <w:szCs w:val="20"/>
        </w:rPr>
      </w:pPr>
      <w:r>
        <w:rPr>
          <w:rFonts w:ascii="Calibri" w:eastAsia="Calibri" w:hAnsi="Calibri" w:cs="Calibri"/>
        </w:rPr>
        <w:t>cussion: A randomized controlled trial”. $300</w:t>
      </w:r>
      <w:r>
        <w:rPr>
          <w:rFonts w:ascii="Calibri" w:eastAsia="Calibri" w:hAnsi="Calibri" w:cs="Calibri"/>
        </w:rPr>
        <w:t>,000.</w:t>
      </w:r>
    </w:p>
    <w:p w:rsidR="00D90CCF" w:rsidRDefault="00D90CCF">
      <w:pPr>
        <w:spacing w:line="243" w:lineRule="exact"/>
        <w:rPr>
          <w:sz w:val="20"/>
          <w:szCs w:val="20"/>
        </w:rPr>
      </w:pPr>
    </w:p>
    <w:p w:rsidR="00D90CCF" w:rsidRDefault="00873A0E">
      <w:pPr>
        <w:spacing w:line="261" w:lineRule="auto"/>
        <w:ind w:right="300"/>
        <w:rPr>
          <w:sz w:val="20"/>
          <w:szCs w:val="20"/>
        </w:rPr>
      </w:pPr>
      <w:r>
        <w:rPr>
          <w:rFonts w:ascii="Calibri" w:eastAsia="Calibri" w:hAnsi="Calibri" w:cs="Calibri"/>
        </w:rPr>
        <w:t>Marzo, J. Carestream Health: Weight bearing cone beam CT scan versus gravity stress radiography for analysis of supination external rotation injuries of the ankle $81,220</w:t>
      </w:r>
    </w:p>
    <w:p w:rsidR="00D90CCF" w:rsidRDefault="00D90CCF">
      <w:pPr>
        <w:spacing w:line="222" w:lineRule="exact"/>
        <w:rPr>
          <w:sz w:val="20"/>
          <w:szCs w:val="20"/>
        </w:rPr>
      </w:pPr>
    </w:p>
    <w:p w:rsidR="00D90CCF" w:rsidRDefault="00873A0E">
      <w:pPr>
        <w:spacing w:line="261" w:lineRule="auto"/>
        <w:ind w:right="180"/>
        <w:rPr>
          <w:sz w:val="20"/>
          <w:szCs w:val="20"/>
        </w:rPr>
      </w:pPr>
      <w:r>
        <w:rPr>
          <w:rFonts w:ascii="Calibri" w:eastAsia="Calibri" w:hAnsi="Calibri" w:cs="Calibri"/>
        </w:rPr>
        <w:t>Marzo, J. Carestream Health: Measurement of tibial tuberosity-trochlear groov</w:t>
      </w:r>
      <w:r>
        <w:rPr>
          <w:rFonts w:ascii="Calibri" w:eastAsia="Calibri" w:hAnsi="Calibri" w:cs="Calibri"/>
        </w:rPr>
        <w:t>e offset distance by weight bearing cone beam CT scan $47,250</w:t>
      </w:r>
    </w:p>
    <w:p w:rsidR="00D90CCF" w:rsidRDefault="00D90CCF">
      <w:pPr>
        <w:spacing w:line="222" w:lineRule="exact"/>
        <w:rPr>
          <w:sz w:val="20"/>
          <w:szCs w:val="20"/>
        </w:rPr>
      </w:pPr>
    </w:p>
    <w:p w:rsidR="00D90CCF" w:rsidRDefault="00873A0E">
      <w:pPr>
        <w:spacing w:line="285" w:lineRule="auto"/>
        <w:ind w:right="360"/>
        <w:rPr>
          <w:sz w:val="20"/>
          <w:szCs w:val="20"/>
        </w:rPr>
      </w:pPr>
      <w:r>
        <w:rPr>
          <w:rFonts w:ascii="Calibri" w:eastAsia="Calibri" w:hAnsi="Calibri" w:cs="Calibri"/>
          <w:sz w:val="21"/>
          <w:szCs w:val="21"/>
        </w:rPr>
        <w:t>Marzo, J. Ralph C. Wilson Jr Foundation Legacy Grant: The Ralph and Mary Wilson Visiting Professorship, Sports Medicine Surgical Outcomes Initiative, Sports Medicine Instruction Laboratory, Tra</w:t>
      </w:r>
      <w:r>
        <w:rPr>
          <w:rFonts w:ascii="Calibri" w:eastAsia="Calibri" w:hAnsi="Calibri" w:cs="Calibri"/>
          <w:sz w:val="21"/>
          <w:szCs w:val="21"/>
        </w:rPr>
        <w:t>nslational Research $160,000</w:t>
      </w:r>
    </w:p>
    <w:p w:rsidR="00D90CCF" w:rsidRDefault="00873A0E">
      <w:pPr>
        <w:spacing w:line="20" w:lineRule="exact"/>
        <w:rPr>
          <w:sz w:val="20"/>
          <w:szCs w:val="20"/>
        </w:rPr>
      </w:pPr>
      <w:r>
        <w:rPr>
          <w:noProof/>
          <w:sz w:val="20"/>
          <w:szCs w:val="20"/>
        </w:rPr>
        <w:drawing>
          <wp:anchor distT="0" distB="0" distL="114300" distR="114300" simplePos="0" relativeHeight="251658752" behindDoc="1" locked="0" layoutInCell="0" allowOverlap="1">
            <wp:simplePos x="0" y="0"/>
            <wp:positionH relativeFrom="column">
              <wp:posOffset>-107950</wp:posOffset>
            </wp:positionH>
            <wp:positionV relativeFrom="paragraph">
              <wp:posOffset>241300</wp:posOffset>
            </wp:positionV>
            <wp:extent cx="6678930" cy="3845560"/>
            <wp:effectExtent l="0" t="0" r="7620" b="2540"/>
            <wp:wrapNone/>
            <wp:docPr id="10" name="Picture 10" descr="Fu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blip>
                    <a:srcRect/>
                    <a:stretch>
                      <a:fillRect/>
                    </a:stretch>
                  </pic:blipFill>
                  <pic:spPr bwMode="auto">
                    <a:xfrm>
                      <a:off x="0" y="0"/>
                      <a:ext cx="6678930" cy="3845560"/>
                    </a:xfrm>
                    <a:prstGeom prst="rect">
                      <a:avLst/>
                    </a:prstGeom>
                    <a:noFill/>
                  </pic:spPr>
                </pic:pic>
              </a:graphicData>
            </a:graphic>
          </wp:anchor>
        </w:drawing>
      </w: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371" w:lineRule="exact"/>
        <w:rPr>
          <w:sz w:val="20"/>
          <w:szCs w:val="20"/>
        </w:rPr>
      </w:pPr>
    </w:p>
    <w:p w:rsidR="00D90CCF" w:rsidRDefault="00873A0E">
      <w:pPr>
        <w:ind w:right="-599"/>
        <w:jc w:val="center"/>
        <w:rPr>
          <w:sz w:val="20"/>
          <w:szCs w:val="20"/>
        </w:rPr>
      </w:pPr>
      <w:r>
        <w:rPr>
          <w:rFonts w:ascii="Calibri" w:eastAsia="Calibri" w:hAnsi="Calibri" w:cs="Calibri"/>
          <w:b/>
          <w:bCs/>
          <w:sz w:val="32"/>
          <w:szCs w:val="32"/>
        </w:rPr>
        <w:t>Funding Opportunities</w:t>
      </w:r>
    </w:p>
    <w:p w:rsidR="00D90CCF" w:rsidRDefault="00D90CCF">
      <w:pPr>
        <w:spacing w:line="344" w:lineRule="exact"/>
        <w:rPr>
          <w:sz w:val="20"/>
          <w:szCs w:val="20"/>
        </w:rPr>
      </w:pPr>
    </w:p>
    <w:p w:rsidR="00D90CCF" w:rsidRDefault="00873A0E">
      <w:pPr>
        <w:ind w:left="660"/>
        <w:rPr>
          <w:sz w:val="20"/>
          <w:szCs w:val="20"/>
        </w:rPr>
      </w:pPr>
      <w:r>
        <w:rPr>
          <w:rFonts w:ascii="Calibri" w:eastAsia="Calibri" w:hAnsi="Calibri" w:cs="Calibri"/>
        </w:rPr>
        <w:t>Feb 8– American Shoulder and Elbow Surgeons— Research Grant</w:t>
      </w:r>
    </w:p>
    <w:p w:rsidR="00D90CCF" w:rsidRDefault="00D90CCF">
      <w:pPr>
        <w:spacing w:line="24" w:lineRule="exact"/>
        <w:rPr>
          <w:sz w:val="20"/>
          <w:szCs w:val="20"/>
        </w:rPr>
      </w:pPr>
    </w:p>
    <w:p w:rsidR="00D90CCF" w:rsidRDefault="00873A0E">
      <w:pPr>
        <w:ind w:left="660"/>
        <w:rPr>
          <w:sz w:val="20"/>
          <w:szCs w:val="20"/>
        </w:rPr>
      </w:pPr>
      <w:r>
        <w:rPr>
          <w:rFonts w:ascii="Calibri" w:eastAsia="Calibri" w:hAnsi="Calibri" w:cs="Calibri"/>
        </w:rPr>
        <w:t>Feb 9- American Medical Society for Sports Medicine—Clinical Research Grant</w:t>
      </w:r>
    </w:p>
    <w:p w:rsidR="00D90CCF" w:rsidRDefault="00873A0E">
      <w:pPr>
        <w:ind w:left="660"/>
        <w:rPr>
          <w:sz w:val="20"/>
          <w:szCs w:val="20"/>
        </w:rPr>
      </w:pPr>
      <w:r>
        <w:rPr>
          <w:rFonts w:ascii="Calibri" w:eastAsia="Calibri" w:hAnsi="Calibri" w:cs="Calibri"/>
        </w:rPr>
        <w:t xml:space="preserve">Feb 12– North America Spine Society (Ltr of Proposal; Grant </w:t>
      </w:r>
      <w:r>
        <w:rPr>
          <w:rFonts w:ascii="Calibri" w:eastAsia="Calibri" w:hAnsi="Calibri" w:cs="Calibri"/>
        </w:rPr>
        <w:t>(by invitation only due May 14)</w:t>
      </w:r>
    </w:p>
    <w:p w:rsidR="00D90CCF" w:rsidRDefault="00873A0E">
      <w:pPr>
        <w:ind w:left="660" w:right="760"/>
        <w:rPr>
          <w:sz w:val="20"/>
          <w:szCs w:val="20"/>
        </w:rPr>
      </w:pPr>
      <w:r>
        <w:rPr>
          <w:rFonts w:ascii="Calibri" w:eastAsia="Calibri" w:hAnsi="Calibri" w:cs="Calibri"/>
        </w:rPr>
        <w:t>Feb 13– Patient Centered Outcome Research Opportunities— Various Grants Available (Letter of In-tent)</w:t>
      </w:r>
    </w:p>
    <w:p w:rsidR="00D90CCF" w:rsidRDefault="00873A0E">
      <w:pPr>
        <w:spacing w:line="239" w:lineRule="auto"/>
        <w:ind w:left="660" w:right="820"/>
        <w:rPr>
          <w:sz w:val="20"/>
          <w:szCs w:val="20"/>
        </w:rPr>
      </w:pPr>
      <w:r>
        <w:rPr>
          <w:rFonts w:ascii="Calibri" w:eastAsia="Calibri" w:hAnsi="Calibri" w:cs="Calibri"/>
        </w:rPr>
        <w:t>March 1– The American Orthopaedic Society for Sports Medicine— Kirkley Clinical Outcomes Grant April 2– American Society f</w:t>
      </w:r>
      <w:r>
        <w:rPr>
          <w:rFonts w:ascii="Calibri" w:eastAsia="Calibri" w:hAnsi="Calibri" w:cs="Calibri"/>
        </w:rPr>
        <w:t>or Surgery of the Hand— Basic &amp; Clinical Science Grants</w:t>
      </w:r>
    </w:p>
    <w:p w:rsidR="00D90CCF" w:rsidRDefault="00873A0E">
      <w:pPr>
        <w:ind w:left="660"/>
        <w:rPr>
          <w:sz w:val="20"/>
          <w:szCs w:val="20"/>
        </w:rPr>
      </w:pPr>
      <w:r>
        <w:rPr>
          <w:rFonts w:ascii="Calibri" w:eastAsia="Calibri" w:hAnsi="Calibri" w:cs="Calibri"/>
        </w:rPr>
        <w:t>May 25– National Institute of Arthritis and Musculoskeletal and Skin Diseases– Various Grants Availa-</w:t>
      </w:r>
    </w:p>
    <w:p w:rsidR="00D90CCF" w:rsidRDefault="00873A0E">
      <w:pPr>
        <w:ind w:left="660"/>
        <w:rPr>
          <w:sz w:val="20"/>
          <w:szCs w:val="20"/>
        </w:rPr>
      </w:pPr>
      <w:r>
        <w:rPr>
          <w:rFonts w:ascii="Calibri" w:eastAsia="Calibri" w:hAnsi="Calibri" w:cs="Calibri"/>
        </w:rPr>
        <w:t>ble</w:t>
      </w:r>
    </w:p>
    <w:p w:rsidR="00D90CCF" w:rsidRDefault="00873A0E">
      <w:pPr>
        <w:ind w:left="660" w:right="1960"/>
        <w:rPr>
          <w:sz w:val="20"/>
          <w:szCs w:val="20"/>
        </w:rPr>
      </w:pPr>
      <w:r>
        <w:rPr>
          <w:rFonts w:ascii="Calibri" w:eastAsia="Calibri" w:hAnsi="Calibri" w:cs="Calibri"/>
        </w:rPr>
        <w:t>May TBD– Orthopaedic Research and Education Foundation– Resident Research Grant July 16– Ortho</w:t>
      </w:r>
      <w:r>
        <w:rPr>
          <w:rFonts w:ascii="Calibri" w:eastAsia="Calibri" w:hAnsi="Calibri" w:cs="Calibri"/>
        </w:rPr>
        <w:t>paedic Research Society— Collaborative Exchange Grant</w:t>
      </w:r>
    </w:p>
    <w:p w:rsidR="00D90CCF" w:rsidRDefault="00873A0E">
      <w:pPr>
        <w:spacing w:line="20" w:lineRule="exact"/>
        <w:rPr>
          <w:sz w:val="20"/>
          <w:szCs w:val="20"/>
        </w:rPr>
      </w:pPr>
      <w:r>
        <w:rPr>
          <w:noProof/>
          <w:sz w:val="20"/>
          <w:szCs w:val="20"/>
        </w:rPr>
        <w:drawing>
          <wp:anchor distT="0" distB="0" distL="114300" distR="114300" simplePos="0" relativeHeight="251659776" behindDoc="1" locked="0" layoutInCell="0" allowOverlap="1">
            <wp:simplePos x="0" y="0"/>
            <wp:positionH relativeFrom="column">
              <wp:posOffset>4721860</wp:posOffset>
            </wp:positionH>
            <wp:positionV relativeFrom="paragraph">
              <wp:posOffset>1370330</wp:posOffset>
            </wp:positionV>
            <wp:extent cx="1828800" cy="228600"/>
            <wp:effectExtent l="0" t="0" r="0" b="0"/>
            <wp:wrapNone/>
            <wp:docPr id="11" name="Picture 11"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blip>
                    <a:srcRect/>
                    <a:stretch>
                      <a:fillRect/>
                    </a:stretch>
                  </pic:blipFill>
                  <pic:spPr bwMode="auto">
                    <a:xfrm>
                      <a:off x="0" y="0"/>
                      <a:ext cx="1828800" cy="228600"/>
                    </a:xfrm>
                    <a:prstGeom prst="rect">
                      <a:avLst/>
                    </a:prstGeom>
                    <a:noFill/>
                  </pic:spPr>
                </pic:pic>
              </a:graphicData>
            </a:graphic>
          </wp:anchor>
        </w:drawing>
      </w:r>
    </w:p>
    <w:p w:rsidR="00D90CCF" w:rsidRDefault="00D90CCF">
      <w:pPr>
        <w:sectPr w:rsidR="00D90CCF">
          <w:pgSz w:w="12240" w:h="15840"/>
          <w:pgMar w:top="875" w:right="880" w:bottom="367" w:left="1020" w:header="0" w:footer="0" w:gutter="0"/>
          <w:cols w:space="720" w:equalWidth="0">
            <w:col w:w="10340"/>
          </w:cols>
        </w:sect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6" w:lineRule="exact"/>
        <w:rPr>
          <w:sz w:val="20"/>
          <w:szCs w:val="20"/>
        </w:rPr>
      </w:pPr>
    </w:p>
    <w:p w:rsidR="00D90CCF" w:rsidRDefault="00873A0E">
      <w:pPr>
        <w:ind w:left="7720"/>
        <w:rPr>
          <w:sz w:val="20"/>
          <w:szCs w:val="20"/>
        </w:rPr>
      </w:pPr>
      <w:r>
        <w:rPr>
          <w:rFonts w:ascii="Calibri" w:eastAsia="Calibri" w:hAnsi="Calibri" w:cs="Calibri"/>
          <w:color w:val="FFFFFF"/>
          <w:sz w:val="23"/>
          <w:szCs w:val="23"/>
        </w:rPr>
        <w:t>3</w:t>
      </w:r>
    </w:p>
    <w:p w:rsidR="00D90CCF" w:rsidRDefault="00D90CCF">
      <w:pPr>
        <w:sectPr w:rsidR="00D90CCF">
          <w:type w:val="continuous"/>
          <w:pgSz w:w="12240" w:h="15840"/>
          <w:pgMar w:top="875" w:right="880" w:bottom="367" w:left="1020" w:header="0" w:footer="0" w:gutter="0"/>
          <w:cols w:space="720" w:equalWidth="0">
            <w:col w:w="10340"/>
          </w:cols>
        </w:sectPr>
      </w:pPr>
    </w:p>
    <w:p w:rsidR="00D90CCF" w:rsidRDefault="00873A0E">
      <w:pPr>
        <w:jc w:val="center"/>
        <w:rPr>
          <w:sz w:val="20"/>
          <w:szCs w:val="20"/>
        </w:rPr>
      </w:pPr>
      <w:bookmarkStart w:id="4" w:name="page4"/>
      <w:bookmarkEnd w:id="4"/>
      <w:r>
        <w:rPr>
          <w:rFonts w:ascii="Arial" w:eastAsia="Arial" w:hAnsi="Arial" w:cs="Arial"/>
          <w:b/>
          <w:bCs/>
          <w:color w:val="0070C0"/>
          <w:sz w:val="32"/>
          <w:szCs w:val="32"/>
        </w:rPr>
        <w:lastRenderedPageBreak/>
        <w:t>Recent Publications</w:t>
      </w:r>
    </w:p>
    <w:p w:rsidR="00D90CCF" w:rsidRDefault="00D90CCF">
      <w:pPr>
        <w:spacing w:line="57" w:lineRule="exact"/>
        <w:rPr>
          <w:sz w:val="20"/>
          <w:szCs w:val="20"/>
        </w:rPr>
      </w:pPr>
    </w:p>
    <w:p w:rsidR="00D90CCF" w:rsidRDefault="00873A0E">
      <w:pPr>
        <w:jc w:val="center"/>
        <w:rPr>
          <w:sz w:val="20"/>
          <w:szCs w:val="20"/>
        </w:rPr>
      </w:pPr>
      <w:r>
        <w:rPr>
          <w:rFonts w:ascii="Calibri" w:eastAsia="Calibri" w:hAnsi="Calibri" w:cs="Calibri"/>
          <w:b/>
          <w:bCs/>
          <w:color w:val="C00000"/>
          <w:sz w:val="24"/>
          <w:szCs w:val="24"/>
        </w:rPr>
        <w:t>Congratulations to all authors!</w:t>
      </w:r>
    </w:p>
    <w:p w:rsidR="00D90CCF" w:rsidRDefault="00D90CCF">
      <w:pPr>
        <w:spacing w:line="255" w:lineRule="exact"/>
        <w:rPr>
          <w:sz w:val="20"/>
          <w:szCs w:val="20"/>
        </w:rPr>
      </w:pPr>
    </w:p>
    <w:p w:rsidR="00D90CCF" w:rsidRDefault="00873A0E">
      <w:pPr>
        <w:rPr>
          <w:sz w:val="20"/>
          <w:szCs w:val="20"/>
        </w:rPr>
      </w:pPr>
      <w:r>
        <w:rPr>
          <w:rFonts w:ascii="Calibri" w:eastAsia="Calibri" w:hAnsi="Calibri" w:cs="Calibri"/>
          <w:b/>
          <w:bCs/>
          <w:sz w:val="24"/>
          <w:szCs w:val="24"/>
          <w:u w:val="single"/>
        </w:rPr>
        <w:t>Peer-Reviewed Articles:</w:t>
      </w:r>
    </w:p>
    <w:p w:rsidR="00D90CCF" w:rsidRDefault="00D90CCF">
      <w:pPr>
        <w:spacing w:line="166" w:lineRule="exact"/>
        <w:rPr>
          <w:sz w:val="20"/>
          <w:szCs w:val="20"/>
        </w:rPr>
      </w:pPr>
    </w:p>
    <w:p w:rsidR="00D90CCF" w:rsidRDefault="00873A0E">
      <w:pPr>
        <w:spacing w:line="247" w:lineRule="auto"/>
        <w:ind w:right="60"/>
        <w:rPr>
          <w:sz w:val="20"/>
          <w:szCs w:val="20"/>
        </w:rPr>
      </w:pPr>
      <w:r>
        <w:rPr>
          <w:rFonts w:ascii="Calibri" w:eastAsia="Calibri" w:hAnsi="Calibri" w:cs="Calibri"/>
        </w:rPr>
        <w:t>Bisson, L.J., Kluczynski, M.A., Wind, W.M., Fineberg, M.S., Bernas, G.A., Rauh, M.A., Marzo, J.M., Zhou, Z., Zhao, Z. How Does the Presence of Chondral Lesions Affect Patient Outcomes after Partial Meniscectomy?: The Chondral Lesions and Meniscus Procedure</w:t>
      </w:r>
      <w:r>
        <w:rPr>
          <w:rFonts w:ascii="Calibri" w:eastAsia="Calibri" w:hAnsi="Calibri" w:cs="Calibri"/>
        </w:rPr>
        <w:t xml:space="preserve">s (ChAMP) Randomized Controlled Trial. </w:t>
      </w:r>
      <w:r>
        <w:rPr>
          <w:rFonts w:ascii="Calibri" w:eastAsia="Calibri" w:hAnsi="Calibri" w:cs="Calibri"/>
          <w:i/>
          <w:iCs/>
        </w:rPr>
        <w:t>American Journal of Sports Medicine</w:t>
      </w:r>
      <w:r>
        <w:rPr>
          <w:rFonts w:ascii="Calibri" w:eastAsia="Calibri" w:hAnsi="Calibri" w:cs="Calibri"/>
        </w:rPr>
        <w:t>. 2017 Dec 1:363546517744212. doi: 10.1177/0363546517744212.</w:t>
      </w:r>
    </w:p>
    <w:p w:rsidR="00D90CCF" w:rsidRDefault="00D90CCF">
      <w:pPr>
        <w:spacing w:line="236" w:lineRule="exact"/>
        <w:rPr>
          <w:sz w:val="20"/>
          <w:szCs w:val="20"/>
        </w:rPr>
      </w:pPr>
    </w:p>
    <w:p w:rsidR="00D90CCF" w:rsidRDefault="00873A0E">
      <w:pPr>
        <w:spacing w:line="250" w:lineRule="auto"/>
        <w:ind w:right="1120"/>
        <w:rPr>
          <w:sz w:val="20"/>
          <w:szCs w:val="20"/>
        </w:rPr>
      </w:pPr>
      <w:r>
        <w:rPr>
          <w:rFonts w:ascii="Calibri" w:eastAsia="Calibri" w:hAnsi="Calibri" w:cs="Calibri"/>
        </w:rPr>
        <w:t xml:space="preserve">Bisson, LJ, Kluczynski, MA, Wind, WM, Fineberg, MS, Bernas, GA, Rauh, MA, Marzo, JM, Zhou, Z, Zhao, Z. Patient-reported </w:t>
      </w:r>
      <w:r>
        <w:rPr>
          <w:rFonts w:ascii="Calibri" w:eastAsia="Calibri" w:hAnsi="Calibri" w:cs="Calibri"/>
        </w:rPr>
        <w:t>outcomes of debridement versus observation of chondral lesions found</w:t>
      </w:r>
    </w:p>
    <w:p w:rsidR="00D90CCF" w:rsidRDefault="00D90CCF">
      <w:pPr>
        <w:spacing w:line="2" w:lineRule="exact"/>
        <w:rPr>
          <w:sz w:val="20"/>
          <w:szCs w:val="20"/>
        </w:rPr>
      </w:pPr>
    </w:p>
    <w:p w:rsidR="00D90CCF" w:rsidRDefault="00873A0E">
      <w:pPr>
        <w:rPr>
          <w:sz w:val="20"/>
          <w:szCs w:val="20"/>
        </w:rPr>
      </w:pPr>
      <w:r>
        <w:rPr>
          <w:rFonts w:ascii="Calibri" w:eastAsia="Calibri" w:hAnsi="Calibri" w:cs="Calibri"/>
        </w:rPr>
        <w:t>during partial meniscectomy: The Chondral Lesions and Meniscus Procedures (ChAMP) Randomized</w:t>
      </w:r>
    </w:p>
    <w:p w:rsidR="00D90CCF" w:rsidRDefault="00873A0E">
      <w:pPr>
        <w:rPr>
          <w:sz w:val="20"/>
          <w:szCs w:val="20"/>
        </w:rPr>
      </w:pPr>
      <w:r>
        <w:rPr>
          <w:rFonts w:ascii="Calibri" w:eastAsia="Calibri" w:hAnsi="Calibri" w:cs="Calibri"/>
        </w:rPr>
        <w:t xml:space="preserve">Controlled Trial. </w:t>
      </w:r>
      <w:r>
        <w:rPr>
          <w:rFonts w:ascii="Calibri" w:eastAsia="Calibri" w:hAnsi="Calibri" w:cs="Calibri"/>
          <w:i/>
          <w:iCs/>
        </w:rPr>
        <w:t>Journal of Bone and Joint Surgery</w:t>
      </w:r>
      <w:r>
        <w:rPr>
          <w:rFonts w:ascii="Calibri" w:eastAsia="Calibri" w:hAnsi="Calibri" w:cs="Calibri"/>
        </w:rPr>
        <w:t>; 2017 Jul 5;99(13): 1078-85.</w:t>
      </w:r>
    </w:p>
    <w:p w:rsidR="00D90CCF" w:rsidRDefault="00D90CCF">
      <w:pPr>
        <w:spacing w:line="246" w:lineRule="exact"/>
        <w:rPr>
          <w:sz w:val="20"/>
          <w:szCs w:val="20"/>
        </w:rPr>
      </w:pPr>
    </w:p>
    <w:p w:rsidR="00D90CCF" w:rsidRDefault="00873A0E">
      <w:pPr>
        <w:rPr>
          <w:sz w:val="20"/>
          <w:szCs w:val="20"/>
        </w:rPr>
      </w:pPr>
      <w:r>
        <w:rPr>
          <w:rFonts w:ascii="Calibri" w:eastAsia="Calibri" w:hAnsi="Calibri" w:cs="Calibri"/>
        </w:rPr>
        <w:t xml:space="preserve">Boyle KK, </w:t>
      </w:r>
      <w:r>
        <w:rPr>
          <w:rFonts w:ascii="Calibri" w:eastAsia="Calibri" w:hAnsi="Calibri" w:cs="Calibri"/>
        </w:rPr>
        <w:t>Duquin TR. Prevention of Surgical Site Infection and Anitbiotic Prophylaxis in Shoulder and Elbow Surgery.</w:t>
      </w:r>
    </w:p>
    <w:p w:rsidR="00D90CCF" w:rsidRDefault="00D90CCF">
      <w:pPr>
        <w:spacing w:line="24" w:lineRule="exact"/>
        <w:rPr>
          <w:sz w:val="20"/>
          <w:szCs w:val="20"/>
        </w:rPr>
      </w:pPr>
    </w:p>
    <w:p w:rsidR="00D90CCF" w:rsidRDefault="00873A0E">
      <w:pPr>
        <w:rPr>
          <w:sz w:val="20"/>
          <w:szCs w:val="20"/>
        </w:rPr>
      </w:pPr>
      <w:r>
        <w:rPr>
          <w:rFonts w:ascii="Calibri" w:eastAsia="Calibri" w:hAnsi="Calibri" w:cs="Calibri"/>
        </w:rPr>
        <w:t>Othopaedic Clinics of North America. November 2017.</w:t>
      </w:r>
    </w:p>
    <w:p w:rsidR="00D90CCF" w:rsidRDefault="00D90CCF">
      <w:pPr>
        <w:spacing w:line="245" w:lineRule="exact"/>
        <w:rPr>
          <w:sz w:val="20"/>
          <w:szCs w:val="20"/>
        </w:rPr>
      </w:pPr>
    </w:p>
    <w:p w:rsidR="00D90CCF" w:rsidRDefault="00873A0E">
      <w:pPr>
        <w:spacing w:line="259" w:lineRule="auto"/>
        <w:ind w:right="1200"/>
        <w:rPr>
          <w:sz w:val="20"/>
          <w:szCs w:val="20"/>
        </w:rPr>
      </w:pPr>
      <w:r>
        <w:rPr>
          <w:rFonts w:ascii="Calibri" w:eastAsia="Calibri" w:hAnsi="Calibri" w:cs="Calibri"/>
        </w:rPr>
        <w:t>Boyle KK, Nodzo SR, Pavlesen S, Ritter CA. (in press). Tranexamic Acid Reduces Perioperative Bl</w:t>
      </w:r>
      <w:r>
        <w:rPr>
          <w:rFonts w:ascii="Calibri" w:eastAsia="Calibri" w:hAnsi="Calibri" w:cs="Calibri"/>
        </w:rPr>
        <w:t xml:space="preserve">ood Loss and Hemarthrosis in Total Ankle Arthroplasty. </w:t>
      </w:r>
      <w:r>
        <w:rPr>
          <w:rFonts w:ascii="Calibri" w:eastAsia="Calibri" w:hAnsi="Calibri" w:cs="Calibri"/>
          <w:i/>
          <w:iCs/>
        </w:rPr>
        <w:t>American Journal of Orthopaedics.</w:t>
      </w:r>
      <w:r>
        <w:rPr>
          <w:rFonts w:ascii="Calibri" w:eastAsia="Calibri" w:hAnsi="Calibri" w:cs="Calibri"/>
        </w:rPr>
        <w:t xml:space="preserve"> 2017.</w:t>
      </w:r>
    </w:p>
    <w:p w:rsidR="00D90CCF" w:rsidRDefault="00D90CCF">
      <w:pPr>
        <w:spacing w:line="224" w:lineRule="exact"/>
        <w:rPr>
          <w:sz w:val="20"/>
          <w:szCs w:val="20"/>
        </w:rPr>
      </w:pPr>
    </w:p>
    <w:p w:rsidR="00D90CCF" w:rsidRDefault="00873A0E">
      <w:pPr>
        <w:spacing w:line="251" w:lineRule="auto"/>
        <w:ind w:right="280"/>
        <w:jc w:val="both"/>
        <w:rPr>
          <w:sz w:val="20"/>
          <w:szCs w:val="20"/>
        </w:rPr>
      </w:pPr>
      <w:r>
        <w:rPr>
          <w:rFonts w:ascii="Calibri" w:eastAsia="Calibri" w:hAnsi="Calibri" w:cs="Calibri"/>
        </w:rPr>
        <w:t xml:space="preserve">Boyle KK, Nodzo SR, Ferraro JT, Augenblick DJ, Pavlesen S, Phillips MJ. Uncemented versus Cemented Cruciate Re-training Total Knee Arthroplasty in Patient with </w:t>
      </w:r>
      <w:r>
        <w:rPr>
          <w:rFonts w:ascii="Calibri" w:eastAsia="Calibri" w:hAnsi="Calibri" w:cs="Calibri"/>
        </w:rPr>
        <w:t>a Body Mass Index over 30. J Arthroplasty 2017. Dec 1. pii: S0883-5403(17)31048-3. doi: 10.1016/j.arth.2017.11.043</w:t>
      </w:r>
    </w:p>
    <w:p w:rsidR="00D90CCF" w:rsidRDefault="00D90CCF">
      <w:pPr>
        <w:spacing w:line="312" w:lineRule="exact"/>
        <w:rPr>
          <w:sz w:val="20"/>
          <w:szCs w:val="20"/>
        </w:rPr>
      </w:pPr>
    </w:p>
    <w:p w:rsidR="00D90CCF" w:rsidRDefault="00873A0E">
      <w:pPr>
        <w:spacing w:line="261" w:lineRule="auto"/>
        <w:rPr>
          <w:sz w:val="20"/>
          <w:szCs w:val="20"/>
        </w:rPr>
      </w:pPr>
      <w:r>
        <w:rPr>
          <w:rFonts w:ascii="Calibri" w:eastAsia="Calibri" w:hAnsi="Calibri" w:cs="Calibri"/>
        </w:rPr>
        <w:t xml:space="preserve">Brooks EK, Ehrensberger MT. “Bio-Corrosion of Magnesium Alloys for Orthopaedic Applications” </w:t>
      </w:r>
      <w:r>
        <w:rPr>
          <w:rFonts w:ascii="Calibri" w:eastAsia="Calibri" w:hAnsi="Calibri" w:cs="Calibri"/>
          <w:i/>
          <w:iCs/>
        </w:rPr>
        <w:t xml:space="preserve">Journal of Function-al Biomaterials, </w:t>
      </w:r>
      <w:r>
        <w:rPr>
          <w:rFonts w:ascii="Calibri" w:eastAsia="Calibri" w:hAnsi="Calibri" w:cs="Calibri"/>
        </w:rPr>
        <w:t>2017 Sep 1</w:t>
      </w:r>
      <w:r>
        <w:rPr>
          <w:rFonts w:ascii="Calibri" w:eastAsia="Calibri" w:hAnsi="Calibri" w:cs="Calibri"/>
        </w:rPr>
        <w:t>;8(3). pii: E38</w:t>
      </w:r>
    </w:p>
    <w:p w:rsidR="00D90CCF" w:rsidRDefault="00D90CCF">
      <w:pPr>
        <w:spacing w:line="223" w:lineRule="exact"/>
        <w:rPr>
          <w:sz w:val="20"/>
          <w:szCs w:val="20"/>
        </w:rPr>
      </w:pPr>
    </w:p>
    <w:p w:rsidR="00D90CCF" w:rsidRDefault="00873A0E">
      <w:pPr>
        <w:spacing w:line="261" w:lineRule="auto"/>
        <w:ind w:right="180"/>
        <w:rPr>
          <w:sz w:val="20"/>
          <w:szCs w:val="20"/>
        </w:rPr>
      </w:pPr>
      <w:r>
        <w:rPr>
          <w:rFonts w:ascii="Calibri" w:eastAsia="Calibri" w:hAnsi="Calibri" w:cs="Calibri"/>
        </w:rPr>
        <w:t>Brown, MJ, Matthews, JR, Bayers-Thering, MT, Phillips, MJ, Krackow, KA. Low Incidence of Postoperative Complica-tions With Navigated Total Knee Arthroplasty. J Arthroplasty; 2017 Jul;32(7):2120-2126</w:t>
      </w:r>
    </w:p>
    <w:p w:rsidR="00D90CCF" w:rsidRDefault="00D90CCF">
      <w:pPr>
        <w:spacing w:line="220" w:lineRule="exact"/>
        <w:rPr>
          <w:sz w:val="20"/>
          <w:szCs w:val="20"/>
        </w:rPr>
      </w:pPr>
    </w:p>
    <w:p w:rsidR="00D90CCF" w:rsidRDefault="00873A0E">
      <w:pPr>
        <w:rPr>
          <w:sz w:val="20"/>
          <w:szCs w:val="20"/>
        </w:rPr>
      </w:pPr>
      <w:r>
        <w:rPr>
          <w:rFonts w:ascii="Calibri" w:eastAsia="Calibri" w:hAnsi="Calibri" w:cs="Calibri"/>
        </w:rPr>
        <w:t xml:space="preserve">Browning, W, Kluczynski, MA, Curatolo, </w:t>
      </w:r>
      <w:r>
        <w:rPr>
          <w:rFonts w:ascii="Calibri" w:eastAsia="Calibri" w:hAnsi="Calibri" w:cs="Calibri"/>
        </w:rPr>
        <w:t>C, Marzo, JM. Suspensory versus aperture fixation of</w:t>
      </w:r>
    </w:p>
    <w:p w:rsidR="00D90CCF" w:rsidRDefault="00D90CCF">
      <w:pPr>
        <w:spacing w:line="24" w:lineRule="exact"/>
        <w:rPr>
          <w:sz w:val="20"/>
          <w:szCs w:val="20"/>
        </w:rPr>
      </w:pPr>
    </w:p>
    <w:p w:rsidR="00D90CCF" w:rsidRDefault="00873A0E">
      <w:pPr>
        <w:ind w:right="460"/>
        <w:rPr>
          <w:sz w:val="20"/>
          <w:szCs w:val="20"/>
        </w:rPr>
      </w:pPr>
      <w:r>
        <w:rPr>
          <w:rFonts w:ascii="Calibri" w:eastAsia="Calibri" w:hAnsi="Calibri" w:cs="Calibri"/>
        </w:rPr>
        <w:t xml:space="preserve">quadrupled hamstring tendon autograft in anterior cruciate ligament reconstruction: a meta-analysis. </w:t>
      </w:r>
      <w:r>
        <w:rPr>
          <w:rFonts w:ascii="Calibri" w:eastAsia="Calibri" w:hAnsi="Calibri" w:cs="Calibri"/>
          <w:i/>
          <w:iCs/>
        </w:rPr>
        <w:t>American</w:t>
      </w:r>
      <w:r>
        <w:rPr>
          <w:rFonts w:ascii="Calibri" w:eastAsia="Calibri" w:hAnsi="Calibri" w:cs="Calibri"/>
        </w:rPr>
        <w:t xml:space="preserve"> </w:t>
      </w:r>
      <w:r>
        <w:rPr>
          <w:rFonts w:ascii="Calibri" w:eastAsia="Calibri" w:hAnsi="Calibri" w:cs="Calibri"/>
          <w:i/>
          <w:iCs/>
        </w:rPr>
        <w:t>Journal of Sports Medicine</w:t>
      </w:r>
      <w:r>
        <w:rPr>
          <w:rFonts w:ascii="Calibri" w:eastAsia="Calibri" w:hAnsi="Calibri" w:cs="Calibri"/>
        </w:rPr>
        <w:t>; 2017 Aug;45(10):2418-2427.</w:t>
      </w:r>
    </w:p>
    <w:p w:rsidR="00D90CCF" w:rsidRDefault="00D90CCF">
      <w:pPr>
        <w:spacing w:line="245" w:lineRule="exact"/>
        <w:rPr>
          <w:sz w:val="20"/>
          <w:szCs w:val="20"/>
        </w:rPr>
      </w:pPr>
    </w:p>
    <w:p w:rsidR="00D90CCF" w:rsidRDefault="00873A0E">
      <w:pPr>
        <w:spacing w:line="251" w:lineRule="auto"/>
        <w:ind w:right="100"/>
        <w:rPr>
          <w:sz w:val="20"/>
          <w:szCs w:val="20"/>
        </w:rPr>
      </w:pPr>
      <w:r>
        <w:rPr>
          <w:rFonts w:ascii="Calibri" w:eastAsia="Calibri" w:hAnsi="Calibri" w:cs="Calibri"/>
        </w:rPr>
        <w:t>Gabbett, TJ, Kearney, S, Bisson, LJ,</w:t>
      </w:r>
      <w:r>
        <w:rPr>
          <w:rFonts w:ascii="Calibri" w:eastAsia="Calibri" w:hAnsi="Calibri" w:cs="Calibri"/>
        </w:rPr>
        <w:t xml:space="preserve"> Collins, J, Sikka, R, Winder, N, Sedgwick, C, Hollis, E, Bettle, JM. Seven tips for de-veloping and maintaining a high performance sports medicine team. </w:t>
      </w:r>
      <w:r>
        <w:rPr>
          <w:rFonts w:ascii="Calibri" w:eastAsia="Calibri" w:hAnsi="Calibri" w:cs="Calibri"/>
          <w:i/>
          <w:iCs/>
        </w:rPr>
        <w:t>British Journal of Sports Medicine.</w:t>
      </w:r>
      <w:r>
        <w:rPr>
          <w:rFonts w:ascii="Calibri" w:eastAsia="Calibri" w:hAnsi="Calibri" w:cs="Calibri"/>
        </w:rPr>
        <w:t xml:space="preserve"> 2017 Sep 27. pii: bjsports-2017-098426. doi: 10.1136/bjsports-2017</w:t>
      </w:r>
      <w:r>
        <w:rPr>
          <w:rFonts w:ascii="Calibri" w:eastAsia="Calibri" w:hAnsi="Calibri" w:cs="Calibri"/>
        </w:rPr>
        <w:t>-098426.</w:t>
      </w:r>
    </w:p>
    <w:p w:rsidR="00D90CCF" w:rsidRDefault="00D90CCF">
      <w:pPr>
        <w:spacing w:line="232" w:lineRule="exact"/>
        <w:rPr>
          <w:sz w:val="20"/>
          <w:szCs w:val="20"/>
        </w:rPr>
      </w:pPr>
    </w:p>
    <w:p w:rsidR="00D90CCF" w:rsidRDefault="00873A0E">
      <w:pPr>
        <w:rPr>
          <w:sz w:val="20"/>
          <w:szCs w:val="20"/>
        </w:rPr>
      </w:pPr>
      <w:r>
        <w:rPr>
          <w:rFonts w:ascii="Calibri" w:eastAsia="Calibri" w:hAnsi="Calibri" w:cs="Calibri"/>
        </w:rPr>
        <w:t>Haider, M.N., Leddy, J.J., Pavlesen, S., Kluczynski, M.A., Baker, J.G., Miecznikowski, J.C., Willer, B.S. (in press). A Sys-</w:t>
      </w:r>
    </w:p>
    <w:p w:rsidR="00D90CCF" w:rsidRDefault="00D90CCF">
      <w:pPr>
        <w:spacing w:line="25" w:lineRule="exact"/>
        <w:rPr>
          <w:sz w:val="20"/>
          <w:szCs w:val="20"/>
        </w:rPr>
      </w:pPr>
    </w:p>
    <w:p w:rsidR="00D90CCF" w:rsidRDefault="00873A0E">
      <w:pPr>
        <w:spacing w:line="239" w:lineRule="auto"/>
        <w:ind w:right="100"/>
        <w:rPr>
          <w:sz w:val="20"/>
          <w:szCs w:val="20"/>
        </w:rPr>
      </w:pPr>
      <w:r>
        <w:rPr>
          <w:rFonts w:ascii="Calibri" w:eastAsia="Calibri" w:hAnsi="Calibri" w:cs="Calibri"/>
        </w:rPr>
        <w:t xml:space="preserve">tematic Review of Criteria used to Define Recovery from Sport-Related Concussion in Youth Athletes. </w:t>
      </w:r>
      <w:r>
        <w:rPr>
          <w:rFonts w:ascii="Calibri" w:eastAsia="Calibri" w:hAnsi="Calibri" w:cs="Calibri"/>
          <w:i/>
          <w:iCs/>
        </w:rPr>
        <w:t>British Journal</w:t>
      </w:r>
      <w:r>
        <w:rPr>
          <w:rFonts w:ascii="Calibri" w:eastAsia="Calibri" w:hAnsi="Calibri" w:cs="Calibri"/>
        </w:rPr>
        <w:t xml:space="preserve"> </w:t>
      </w:r>
      <w:r>
        <w:rPr>
          <w:rFonts w:ascii="Calibri" w:eastAsia="Calibri" w:hAnsi="Calibri" w:cs="Calibri"/>
          <w:i/>
          <w:iCs/>
        </w:rPr>
        <w:t xml:space="preserve">of </w:t>
      </w:r>
      <w:r>
        <w:rPr>
          <w:rFonts w:ascii="Calibri" w:eastAsia="Calibri" w:hAnsi="Calibri" w:cs="Calibri"/>
          <w:i/>
          <w:iCs/>
        </w:rPr>
        <w:t>Sports Medicine</w:t>
      </w:r>
      <w:r>
        <w:rPr>
          <w:rFonts w:ascii="Calibri" w:eastAsia="Calibri" w:hAnsi="Calibri" w:cs="Calibri"/>
        </w:rPr>
        <w:t>. 2017 Jul 22. pii: bjsports-2016-096551. doi: 10.1136/ bjsports-2016-096551</w:t>
      </w:r>
    </w:p>
    <w:p w:rsidR="00D90CCF" w:rsidRDefault="00D90CCF">
      <w:pPr>
        <w:spacing w:line="246" w:lineRule="exact"/>
        <w:rPr>
          <w:sz w:val="20"/>
          <w:szCs w:val="20"/>
        </w:rPr>
      </w:pPr>
    </w:p>
    <w:p w:rsidR="00D90CCF" w:rsidRDefault="00873A0E">
      <w:pPr>
        <w:spacing w:line="261" w:lineRule="auto"/>
        <w:ind w:right="1120"/>
        <w:rPr>
          <w:sz w:val="20"/>
          <w:szCs w:val="20"/>
        </w:rPr>
      </w:pPr>
      <w:r>
        <w:rPr>
          <w:rFonts w:ascii="Calibri" w:eastAsia="Calibri" w:hAnsi="Calibri" w:cs="Calibri"/>
        </w:rPr>
        <w:t>Haider MN, Leddy J, Baker JG, Kiel JM, Tiso M, Ziermann KA, and Willer B. (in press). Effect of Specialized Concussion Management Training among Residents and Medi</w:t>
      </w:r>
      <w:r>
        <w:rPr>
          <w:rFonts w:ascii="Calibri" w:eastAsia="Calibri" w:hAnsi="Calibri" w:cs="Calibri"/>
        </w:rPr>
        <w:t xml:space="preserve">cal Students. </w:t>
      </w:r>
      <w:r>
        <w:rPr>
          <w:rFonts w:ascii="Calibri" w:eastAsia="Calibri" w:hAnsi="Calibri" w:cs="Calibri"/>
          <w:i/>
          <w:iCs/>
        </w:rPr>
        <w:t>Concussion</w:t>
      </w:r>
      <w:r>
        <w:rPr>
          <w:rFonts w:ascii="Calibri" w:eastAsia="Calibri" w:hAnsi="Calibri" w:cs="Calibri"/>
        </w:rPr>
        <w:t>.</w:t>
      </w:r>
    </w:p>
    <w:p w:rsidR="00D90CCF" w:rsidRDefault="00D90CCF">
      <w:pPr>
        <w:spacing w:line="222" w:lineRule="exact"/>
        <w:rPr>
          <w:sz w:val="20"/>
          <w:szCs w:val="20"/>
        </w:rPr>
      </w:pPr>
    </w:p>
    <w:p w:rsidR="00D90CCF" w:rsidRDefault="00873A0E">
      <w:pPr>
        <w:rPr>
          <w:sz w:val="20"/>
          <w:szCs w:val="20"/>
        </w:rPr>
      </w:pPr>
      <w:r>
        <w:rPr>
          <w:rFonts w:ascii="Calibri" w:eastAsia="Calibri" w:hAnsi="Calibri" w:cs="Calibri"/>
        </w:rPr>
        <w:t>Kluczynski, M.A., Marzo, J.M., Wind, W.M., Fineberg, M.S., Bernas, G.A., Rauh, M.A., Zhou,</w:t>
      </w:r>
    </w:p>
    <w:p w:rsidR="00D90CCF" w:rsidRDefault="00D90CCF">
      <w:pPr>
        <w:spacing w:line="24" w:lineRule="exact"/>
        <w:rPr>
          <w:sz w:val="20"/>
          <w:szCs w:val="20"/>
        </w:rPr>
      </w:pPr>
    </w:p>
    <w:p w:rsidR="00D90CCF" w:rsidRDefault="00873A0E">
      <w:pPr>
        <w:ind w:right="60"/>
        <w:rPr>
          <w:sz w:val="20"/>
          <w:szCs w:val="20"/>
        </w:rPr>
      </w:pPr>
      <w:r>
        <w:rPr>
          <w:rFonts w:ascii="Calibri" w:eastAsia="Calibri" w:hAnsi="Calibri" w:cs="Calibri"/>
        </w:rPr>
        <w:t xml:space="preserve">Z., Zhao, Z., Bisson, L.J. The Effect of Body Mass Index on Clinical Outcomes in Patients Without Radiographic Evi-dence of Degenerative Joint Disease After Arthroscopic Partial Meniscectomy. </w:t>
      </w:r>
      <w:r>
        <w:rPr>
          <w:rFonts w:ascii="Calibri" w:eastAsia="Calibri" w:hAnsi="Calibri" w:cs="Calibri"/>
          <w:i/>
          <w:iCs/>
        </w:rPr>
        <w:t>Arthroscopy</w:t>
      </w:r>
      <w:r>
        <w:rPr>
          <w:rFonts w:ascii="Calibri" w:eastAsia="Calibri" w:hAnsi="Calibri" w:cs="Calibri"/>
        </w:rPr>
        <w:t>, 2017 Nov; 33(11): 2054-2063.</w:t>
      </w:r>
    </w:p>
    <w:p w:rsidR="00D90CCF" w:rsidRDefault="00873A0E">
      <w:pPr>
        <w:spacing w:line="20" w:lineRule="exact"/>
        <w:rPr>
          <w:sz w:val="20"/>
          <w:szCs w:val="20"/>
        </w:rPr>
      </w:pPr>
      <w:r>
        <w:rPr>
          <w:noProof/>
          <w:sz w:val="20"/>
          <w:szCs w:val="20"/>
        </w:rPr>
        <w:drawing>
          <wp:anchor distT="0" distB="0" distL="114300" distR="114300" simplePos="0" relativeHeight="251660800" behindDoc="1" locked="0" layoutInCell="0" allowOverlap="1">
            <wp:simplePos x="0" y="0"/>
            <wp:positionH relativeFrom="column">
              <wp:posOffset>-75565</wp:posOffset>
            </wp:positionH>
            <wp:positionV relativeFrom="paragraph">
              <wp:posOffset>117475</wp:posOffset>
            </wp:positionV>
            <wp:extent cx="1828800" cy="228600"/>
            <wp:effectExtent l="0" t="0" r="0" b="0"/>
            <wp:wrapNone/>
            <wp:docPr id="12" name="Picture 12"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blip>
                    <a:srcRect/>
                    <a:stretch>
                      <a:fillRect/>
                    </a:stretch>
                  </pic:blipFill>
                  <pic:spPr bwMode="auto">
                    <a:xfrm>
                      <a:off x="0" y="0"/>
                      <a:ext cx="1828800" cy="228600"/>
                    </a:xfrm>
                    <a:prstGeom prst="rect">
                      <a:avLst/>
                    </a:prstGeom>
                    <a:noFill/>
                  </pic:spPr>
                </pic:pic>
              </a:graphicData>
            </a:graphic>
          </wp:anchor>
        </w:drawing>
      </w:r>
    </w:p>
    <w:p w:rsidR="00D90CCF" w:rsidRDefault="00D90CCF">
      <w:pPr>
        <w:sectPr w:rsidR="00D90CCF">
          <w:pgSz w:w="12240" w:h="15840"/>
          <w:pgMar w:top="880" w:right="920" w:bottom="259" w:left="900" w:header="0" w:footer="0" w:gutter="0"/>
          <w:cols w:space="720" w:equalWidth="0">
            <w:col w:w="10420"/>
          </w:cols>
        </w:sectPr>
      </w:pPr>
    </w:p>
    <w:p w:rsidR="00D90CCF" w:rsidRDefault="00D90CCF">
      <w:pPr>
        <w:spacing w:line="232" w:lineRule="exact"/>
        <w:rPr>
          <w:sz w:val="20"/>
          <w:szCs w:val="20"/>
        </w:rPr>
      </w:pPr>
    </w:p>
    <w:p w:rsidR="00D90CCF" w:rsidRDefault="00873A0E">
      <w:pPr>
        <w:ind w:left="160"/>
        <w:rPr>
          <w:sz w:val="20"/>
          <w:szCs w:val="20"/>
        </w:rPr>
      </w:pPr>
      <w:r>
        <w:rPr>
          <w:rFonts w:ascii="Calibri" w:eastAsia="Calibri" w:hAnsi="Calibri" w:cs="Calibri"/>
          <w:color w:val="FFFFFF"/>
          <w:sz w:val="23"/>
          <w:szCs w:val="23"/>
        </w:rPr>
        <w:t>4</w:t>
      </w:r>
    </w:p>
    <w:p w:rsidR="00D90CCF" w:rsidRDefault="00D90CCF">
      <w:pPr>
        <w:sectPr w:rsidR="00D90CCF">
          <w:type w:val="continuous"/>
          <w:pgSz w:w="12240" w:h="15840"/>
          <w:pgMar w:top="880" w:right="920" w:bottom="259" w:left="900" w:header="0" w:footer="0" w:gutter="0"/>
          <w:cols w:space="720" w:equalWidth="0">
            <w:col w:w="10420"/>
          </w:cols>
        </w:sectPr>
      </w:pPr>
    </w:p>
    <w:p w:rsidR="00D90CCF" w:rsidRDefault="00873A0E">
      <w:pPr>
        <w:ind w:right="-39"/>
        <w:jc w:val="center"/>
        <w:rPr>
          <w:sz w:val="20"/>
          <w:szCs w:val="20"/>
        </w:rPr>
      </w:pPr>
      <w:bookmarkStart w:id="5" w:name="page5"/>
      <w:bookmarkEnd w:id="5"/>
      <w:r>
        <w:rPr>
          <w:rFonts w:ascii="Arial" w:eastAsia="Arial" w:hAnsi="Arial" w:cs="Arial"/>
          <w:b/>
          <w:bCs/>
          <w:color w:val="0070C0"/>
          <w:sz w:val="32"/>
          <w:szCs w:val="32"/>
        </w:rPr>
        <w:t>Recent Publications (con’t)</w:t>
      </w:r>
    </w:p>
    <w:p w:rsidR="00D90CCF" w:rsidRDefault="00D90CCF">
      <w:pPr>
        <w:spacing w:line="327" w:lineRule="exact"/>
        <w:rPr>
          <w:sz w:val="20"/>
          <w:szCs w:val="20"/>
        </w:rPr>
      </w:pPr>
    </w:p>
    <w:p w:rsidR="00D90CCF" w:rsidRDefault="00873A0E">
      <w:pPr>
        <w:spacing w:line="251" w:lineRule="auto"/>
        <w:ind w:right="1440"/>
        <w:rPr>
          <w:sz w:val="20"/>
          <w:szCs w:val="20"/>
        </w:rPr>
      </w:pPr>
      <w:r>
        <w:rPr>
          <w:rFonts w:ascii="Calibri" w:eastAsia="Calibri" w:hAnsi="Calibri" w:cs="Calibri"/>
        </w:rPr>
        <w:t xml:space="preserve">Lawlor, M.C., Kluczynski, M.A., Marzo, J.M. (in press). Weightbearing cone beam CT scan reveals the state of stability of supination external rotation ankle fractures in a cadaver model. </w:t>
      </w:r>
      <w:r>
        <w:rPr>
          <w:rFonts w:ascii="Calibri" w:eastAsia="Calibri" w:hAnsi="Calibri" w:cs="Calibri"/>
          <w:i/>
          <w:iCs/>
        </w:rPr>
        <w:t>Foot and Ankle</w:t>
      </w:r>
      <w:r>
        <w:rPr>
          <w:rFonts w:ascii="Calibri" w:eastAsia="Calibri" w:hAnsi="Calibri" w:cs="Calibri"/>
        </w:rPr>
        <w:t xml:space="preserve"> </w:t>
      </w:r>
      <w:r>
        <w:rPr>
          <w:rFonts w:ascii="Calibri" w:eastAsia="Calibri" w:hAnsi="Calibri" w:cs="Calibri"/>
          <w:i/>
          <w:iCs/>
        </w:rPr>
        <w:t>Inte</w:t>
      </w:r>
      <w:r>
        <w:rPr>
          <w:rFonts w:ascii="Calibri" w:eastAsia="Calibri" w:hAnsi="Calibri" w:cs="Calibri"/>
          <w:i/>
          <w:iCs/>
        </w:rPr>
        <w:t>rnational</w:t>
      </w:r>
      <w:r>
        <w:rPr>
          <w:rFonts w:ascii="Calibri" w:eastAsia="Calibri" w:hAnsi="Calibri" w:cs="Calibri"/>
        </w:rPr>
        <w:t>.</w:t>
      </w:r>
    </w:p>
    <w:p w:rsidR="00D90CCF" w:rsidRDefault="00D90CCF">
      <w:pPr>
        <w:spacing w:line="233" w:lineRule="exact"/>
        <w:rPr>
          <w:sz w:val="20"/>
          <w:szCs w:val="20"/>
        </w:rPr>
      </w:pPr>
    </w:p>
    <w:p w:rsidR="00D90CCF" w:rsidRDefault="00873A0E">
      <w:pPr>
        <w:spacing w:line="261" w:lineRule="auto"/>
        <w:ind w:right="1820"/>
        <w:rPr>
          <w:sz w:val="20"/>
          <w:szCs w:val="20"/>
        </w:rPr>
      </w:pPr>
      <w:r>
        <w:rPr>
          <w:rFonts w:ascii="Calibri" w:eastAsia="Calibri" w:hAnsi="Calibri" w:cs="Calibri"/>
        </w:rPr>
        <w:t>Makki AY, Leddy J, Takano K, and Jain R. (2017). An Unusual Cause of Headache and Fatigue in a Division 1 Collegiate Athlete</w:t>
      </w:r>
      <w:r>
        <w:rPr>
          <w:rFonts w:ascii="Calibri" w:eastAsia="Calibri" w:hAnsi="Calibri" w:cs="Calibri"/>
          <w:i/>
          <w:iCs/>
        </w:rPr>
        <w:t>. Clinical Journal of Sports Medicine. 2017 Jul;</w:t>
      </w:r>
      <w:r>
        <w:rPr>
          <w:rFonts w:ascii="Calibri" w:eastAsia="Calibri" w:hAnsi="Calibri" w:cs="Calibri"/>
        </w:rPr>
        <w:t xml:space="preserve"> 27(4):e58-59.</w:t>
      </w:r>
    </w:p>
    <w:p w:rsidR="00D90CCF" w:rsidRDefault="00D90CCF">
      <w:pPr>
        <w:spacing w:line="222" w:lineRule="exact"/>
        <w:rPr>
          <w:sz w:val="20"/>
          <w:szCs w:val="20"/>
        </w:rPr>
      </w:pPr>
    </w:p>
    <w:p w:rsidR="00D90CCF" w:rsidRDefault="00873A0E">
      <w:pPr>
        <w:spacing w:line="251" w:lineRule="auto"/>
        <w:rPr>
          <w:sz w:val="20"/>
          <w:szCs w:val="20"/>
        </w:rPr>
      </w:pPr>
      <w:r>
        <w:rPr>
          <w:rFonts w:ascii="Calibri" w:eastAsia="Calibri" w:hAnsi="Calibri" w:cs="Calibri"/>
        </w:rPr>
        <w:t xml:space="preserve">MARS Group (Rauh, M.) Risk Factors and Predictors of </w:t>
      </w:r>
      <w:r>
        <w:rPr>
          <w:rFonts w:ascii="Calibri" w:eastAsia="Calibri" w:hAnsi="Calibri" w:cs="Calibri"/>
        </w:rPr>
        <w:t>Significant Chondral Surface Change from Primary to Revision ACL Reconstruction: A MOON and MARS Cohort Study. American Journal of Sports Medicine. 2017 Dec 1. PMID: 29244532</w:t>
      </w:r>
    </w:p>
    <w:p w:rsidR="00D90CCF" w:rsidRDefault="00D90CCF">
      <w:pPr>
        <w:spacing w:line="230" w:lineRule="exact"/>
        <w:rPr>
          <w:sz w:val="20"/>
          <w:szCs w:val="20"/>
        </w:rPr>
      </w:pPr>
    </w:p>
    <w:p w:rsidR="00D90CCF" w:rsidRDefault="00873A0E">
      <w:pPr>
        <w:rPr>
          <w:sz w:val="20"/>
          <w:szCs w:val="20"/>
        </w:rPr>
      </w:pPr>
      <w:r>
        <w:rPr>
          <w:rFonts w:ascii="Calibri" w:eastAsia="Calibri" w:hAnsi="Calibri" w:cs="Calibri"/>
        </w:rPr>
        <w:t>MARS Group (Rauh, M.). Surgical Predictors of Clinical Outcomes after Revision A</w:t>
      </w:r>
      <w:r>
        <w:rPr>
          <w:rFonts w:ascii="Calibri" w:eastAsia="Calibri" w:hAnsi="Calibri" w:cs="Calibri"/>
        </w:rPr>
        <w:t>CL Reconstruction.</w:t>
      </w:r>
    </w:p>
    <w:p w:rsidR="00D90CCF" w:rsidRDefault="00D90CCF">
      <w:pPr>
        <w:spacing w:line="24" w:lineRule="exact"/>
        <w:rPr>
          <w:sz w:val="20"/>
          <w:szCs w:val="20"/>
        </w:rPr>
      </w:pPr>
    </w:p>
    <w:p w:rsidR="00D90CCF" w:rsidRDefault="00873A0E">
      <w:pPr>
        <w:rPr>
          <w:sz w:val="20"/>
          <w:szCs w:val="20"/>
        </w:rPr>
      </w:pPr>
      <w:r>
        <w:rPr>
          <w:rFonts w:ascii="Calibri" w:eastAsia="Calibri" w:hAnsi="Calibri" w:cs="Calibri"/>
        </w:rPr>
        <w:t>American Journal of Sports Medicine . 2017 Sept; 45(11): 2586-2594. PMID: 28696164</w:t>
      </w:r>
    </w:p>
    <w:p w:rsidR="00D90CCF" w:rsidRDefault="00D90CCF">
      <w:pPr>
        <w:spacing w:line="246" w:lineRule="exact"/>
        <w:rPr>
          <w:sz w:val="20"/>
          <w:szCs w:val="20"/>
        </w:rPr>
      </w:pPr>
    </w:p>
    <w:p w:rsidR="00D90CCF" w:rsidRDefault="00873A0E">
      <w:pPr>
        <w:rPr>
          <w:sz w:val="20"/>
          <w:szCs w:val="20"/>
        </w:rPr>
      </w:pPr>
      <w:r>
        <w:rPr>
          <w:rFonts w:ascii="Calibri" w:eastAsia="Calibri" w:hAnsi="Calibri" w:cs="Calibri"/>
        </w:rPr>
        <w:t>MARS Group (Rauh, M.). Subsequent Surgery After Revision ACL Reconstruction: Rates and Risk Factors From a</w:t>
      </w:r>
    </w:p>
    <w:p w:rsidR="00D90CCF" w:rsidRDefault="00D90CCF">
      <w:pPr>
        <w:spacing w:line="24" w:lineRule="exact"/>
        <w:rPr>
          <w:sz w:val="20"/>
          <w:szCs w:val="20"/>
        </w:rPr>
      </w:pPr>
    </w:p>
    <w:p w:rsidR="00D90CCF" w:rsidRDefault="00873A0E">
      <w:pPr>
        <w:rPr>
          <w:sz w:val="20"/>
          <w:szCs w:val="20"/>
        </w:rPr>
      </w:pPr>
      <w:r>
        <w:rPr>
          <w:rFonts w:ascii="Calibri" w:eastAsia="Calibri" w:hAnsi="Calibri" w:cs="Calibri"/>
        </w:rPr>
        <w:t>Multicenter Cohort. American Journal of Spor</w:t>
      </w:r>
      <w:r>
        <w:rPr>
          <w:rFonts w:ascii="Calibri" w:eastAsia="Calibri" w:hAnsi="Calibri" w:cs="Calibri"/>
        </w:rPr>
        <w:t>ts Medicine. 2017 Jul 45(9): 2068-2076. PMID: 28557557</w:t>
      </w:r>
    </w:p>
    <w:p w:rsidR="00D90CCF" w:rsidRDefault="00D90CCF">
      <w:pPr>
        <w:spacing w:line="245" w:lineRule="exact"/>
        <w:rPr>
          <w:sz w:val="20"/>
          <w:szCs w:val="20"/>
        </w:rPr>
      </w:pPr>
    </w:p>
    <w:p w:rsidR="00D90CCF" w:rsidRDefault="00873A0E">
      <w:pPr>
        <w:rPr>
          <w:sz w:val="20"/>
          <w:szCs w:val="20"/>
        </w:rPr>
      </w:pPr>
      <w:r>
        <w:rPr>
          <w:rFonts w:ascii="Calibri" w:eastAsia="Calibri" w:hAnsi="Calibri" w:cs="Calibri"/>
        </w:rPr>
        <w:t>Martin EJ, Duquin TR, Ehrensberger MT. Reverse total shoulder glenoid baseplate stability</w:t>
      </w:r>
    </w:p>
    <w:p w:rsidR="00D90CCF" w:rsidRDefault="00D90CCF">
      <w:pPr>
        <w:spacing w:line="24" w:lineRule="exact"/>
        <w:rPr>
          <w:sz w:val="20"/>
          <w:szCs w:val="20"/>
        </w:rPr>
      </w:pPr>
    </w:p>
    <w:p w:rsidR="00D90CCF" w:rsidRDefault="00873A0E">
      <w:pPr>
        <w:spacing w:line="239" w:lineRule="auto"/>
        <w:ind w:right="160"/>
        <w:rPr>
          <w:sz w:val="20"/>
          <w:szCs w:val="20"/>
        </w:rPr>
      </w:pPr>
      <w:r>
        <w:rPr>
          <w:rFonts w:ascii="Calibri" w:eastAsia="Calibri" w:hAnsi="Calibri" w:cs="Calibri"/>
        </w:rPr>
        <w:t xml:space="preserve">with superior glenoid bone loss. </w:t>
      </w:r>
      <w:r>
        <w:rPr>
          <w:rFonts w:ascii="Calibri" w:eastAsia="Calibri" w:hAnsi="Calibri" w:cs="Calibri"/>
          <w:i/>
          <w:iCs/>
        </w:rPr>
        <w:t>Journal of Shoulder and Elbow Surgery</w:t>
      </w:r>
      <w:r>
        <w:rPr>
          <w:rFonts w:ascii="Calibri" w:eastAsia="Calibri" w:hAnsi="Calibri" w:cs="Calibri"/>
        </w:rPr>
        <w:t>. 2017 Oct;26(10):1748-1755. doi: 10.10</w:t>
      </w:r>
      <w:r>
        <w:rPr>
          <w:rFonts w:ascii="Calibri" w:eastAsia="Calibri" w:hAnsi="Calibri" w:cs="Calibri"/>
        </w:rPr>
        <w:t>16/ j.jse.2017.04.020. Epub 2017 Jul 6.</w:t>
      </w:r>
    </w:p>
    <w:p w:rsidR="00D90CCF" w:rsidRDefault="00D90CCF">
      <w:pPr>
        <w:spacing w:line="245" w:lineRule="exact"/>
        <w:rPr>
          <w:sz w:val="20"/>
          <w:szCs w:val="20"/>
        </w:rPr>
      </w:pPr>
    </w:p>
    <w:p w:rsidR="00D90CCF" w:rsidRDefault="00873A0E">
      <w:pPr>
        <w:spacing w:line="261" w:lineRule="auto"/>
        <w:ind w:right="1040"/>
        <w:rPr>
          <w:sz w:val="20"/>
          <w:szCs w:val="20"/>
        </w:rPr>
      </w:pPr>
      <w:r>
        <w:rPr>
          <w:rFonts w:ascii="Calibri" w:eastAsia="Calibri" w:hAnsi="Calibri" w:cs="Calibri"/>
        </w:rPr>
        <w:t xml:space="preserve">Marzo, J. Comparison of a novel weight bearing cone beam computed tomography (CT) scanner versus a conventional CT scanner. (2017). </w:t>
      </w:r>
      <w:r>
        <w:rPr>
          <w:rFonts w:ascii="Calibri" w:eastAsia="Calibri" w:hAnsi="Calibri" w:cs="Calibri"/>
          <w:i/>
          <w:iCs/>
        </w:rPr>
        <w:t>Physical Medicine and Rehabilitation Research</w:t>
      </w:r>
      <w:r>
        <w:rPr>
          <w:rFonts w:ascii="Calibri" w:eastAsia="Calibri" w:hAnsi="Calibri" w:cs="Calibri"/>
        </w:rPr>
        <w:t>, 1(5): 1-3.</w:t>
      </w:r>
    </w:p>
    <w:p w:rsidR="00D90CCF" w:rsidRDefault="00D90CCF">
      <w:pPr>
        <w:spacing w:line="222" w:lineRule="exact"/>
        <w:rPr>
          <w:sz w:val="20"/>
          <w:szCs w:val="20"/>
        </w:rPr>
      </w:pPr>
    </w:p>
    <w:p w:rsidR="00D90CCF" w:rsidRDefault="00873A0E">
      <w:pPr>
        <w:spacing w:line="262" w:lineRule="auto"/>
        <w:ind w:right="260"/>
        <w:rPr>
          <w:sz w:val="20"/>
          <w:szCs w:val="20"/>
        </w:rPr>
      </w:pPr>
      <w:r>
        <w:rPr>
          <w:rFonts w:ascii="Calibri" w:eastAsia="Calibri" w:hAnsi="Calibri" w:cs="Calibri"/>
        </w:rPr>
        <w:t>Marzo, J, Kluczynski, M,</w:t>
      </w:r>
      <w:r>
        <w:rPr>
          <w:rFonts w:ascii="Calibri" w:eastAsia="Calibri" w:hAnsi="Calibri" w:cs="Calibri"/>
        </w:rPr>
        <w:t xml:space="preserve"> Notino, A, Bisson, L. Measurement of tibial tuberosity-trochlear groove offset distance by weight bearing cone beam CT scan. Orthopaedic Journal of Sports Medicine. 2017 Oct 19; 5(10) 1-5.</w:t>
      </w:r>
    </w:p>
    <w:p w:rsidR="00D90CCF" w:rsidRDefault="00D90CCF">
      <w:pPr>
        <w:spacing w:line="220" w:lineRule="exact"/>
        <w:rPr>
          <w:sz w:val="20"/>
          <w:szCs w:val="20"/>
        </w:rPr>
      </w:pPr>
    </w:p>
    <w:p w:rsidR="00D90CCF" w:rsidRDefault="00873A0E">
      <w:pPr>
        <w:spacing w:line="249" w:lineRule="auto"/>
        <w:jc w:val="both"/>
        <w:rPr>
          <w:sz w:val="20"/>
          <w:szCs w:val="20"/>
        </w:rPr>
      </w:pPr>
      <w:r>
        <w:rPr>
          <w:rFonts w:ascii="Calibri" w:eastAsia="Calibri" w:hAnsi="Calibri" w:cs="Calibri"/>
        </w:rPr>
        <w:t>Marzo JM, Kluczynski MA, Clyde C, Anders MJ, Mutty CA, Ritter CA.</w:t>
      </w:r>
      <w:r>
        <w:rPr>
          <w:rFonts w:ascii="Calibri" w:eastAsia="Calibri" w:hAnsi="Calibri" w:cs="Calibri"/>
        </w:rPr>
        <w:t xml:space="preserve"> Weight bearing cone beam CT scan versus gravi-ty stress radiography for analysis of supination external rotation injuries of the ankle. Quant Imaging Med Surg 2017 Dec; 7(6): 678-684. doi: 10.21037/qims.2017.12.02.</w:t>
      </w:r>
    </w:p>
    <w:p w:rsidR="00D90CCF" w:rsidRDefault="00D90CCF">
      <w:pPr>
        <w:spacing w:line="237" w:lineRule="exact"/>
        <w:rPr>
          <w:sz w:val="20"/>
          <w:szCs w:val="20"/>
        </w:rPr>
      </w:pPr>
    </w:p>
    <w:p w:rsidR="00D90CCF" w:rsidRDefault="00873A0E">
      <w:pPr>
        <w:rPr>
          <w:sz w:val="20"/>
          <w:szCs w:val="20"/>
        </w:rPr>
      </w:pPr>
      <w:r>
        <w:rPr>
          <w:rFonts w:ascii="Calibri" w:eastAsia="Calibri" w:hAnsi="Calibri" w:cs="Calibri"/>
        </w:rPr>
        <w:t>McCrory P, Meeuwisse W, Dvorak et al. I</w:t>
      </w:r>
      <w:r>
        <w:rPr>
          <w:rFonts w:ascii="Calibri" w:eastAsia="Calibri" w:hAnsi="Calibri" w:cs="Calibri"/>
        </w:rPr>
        <w:t xml:space="preserve">nfographic: Consensus statement on concussion in sport. </w:t>
      </w:r>
      <w:r>
        <w:rPr>
          <w:rFonts w:ascii="Calibri" w:eastAsia="Calibri" w:hAnsi="Calibri" w:cs="Calibri"/>
          <w:i/>
          <w:iCs/>
        </w:rPr>
        <w:t>Br J Sports Med.</w:t>
      </w:r>
    </w:p>
    <w:p w:rsidR="00D90CCF" w:rsidRDefault="00D90CCF">
      <w:pPr>
        <w:spacing w:line="24" w:lineRule="exact"/>
        <w:rPr>
          <w:sz w:val="20"/>
          <w:szCs w:val="20"/>
        </w:rPr>
      </w:pPr>
    </w:p>
    <w:p w:rsidR="00D90CCF" w:rsidRDefault="00873A0E">
      <w:pPr>
        <w:rPr>
          <w:sz w:val="20"/>
          <w:szCs w:val="20"/>
        </w:rPr>
      </w:pPr>
      <w:r>
        <w:rPr>
          <w:rFonts w:ascii="Calibri" w:eastAsia="Calibri" w:hAnsi="Calibri" w:cs="Calibri"/>
        </w:rPr>
        <w:t>2017 Sep 12. pii: bjsports-2017-098065. doi: 10.1136/bjsports-2017-098065.</w:t>
      </w:r>
    </w:p>
    <w:p w:rsidR="00D90CCF" w:rsidRDefault="00D90CCF">
      <w:pPr>
        <w:spacing w:line="245" w:lineRule="exact"/>
        <w:rPr>
          <w:sz w:val="20"/>
          <w:szCs w:val="20"/>
        </w:rPr>
      </w:pPr>
    </w:p>
    <w:p w:rsidR="00D90CCF" w:rsidRDefault="00873A0E">
      <w:pPr>
        <w:rPr>
          <w:sz w:val="20"/>
          <w:szCs w:val="20"/>
        </w:rPr>
      </w:pPr>
      <w:r>
        <w:rPr>
          <w:rFonts w:ascii="Calibri" w:eastAsia="Calibri" w:hAnsi="Calibri" w:cs="Calibri"/>
        </w:rPr>
        <w:t xml:space="preserve">Nodzo SR, Boyle KK, Bhimani S, Duquin TR, Miller AO, Westrich GH. </w:t>
      </w:r>
      <w:r>
        <w:rPr>
          <w:rFonts w:ascii="Calibri" w:eastAsia="Calibri" w:hAnsi="Calibri" w:cs="Calibri"/>
          <w:i/>
          <w:iCs/>
        </w:rPr>
        <w:t>Propionibacterium acnes</w:t>
      </w:r>
    </w:p>
    <w:p w:rsidR="00D90CCF" w:rsidRDefault="00D90CCF">
      <w:pPr>
        <w:spacing w:line="24" w:lineRule="exact"/>
        <w:rPr>
          <w:sz w:val="20"/>
          <w:szCs w:val="20"/>
        </w:rPr>
      </w:pPr>
    </w:p>
    <w:p w:rsidR="00D90CCF" w:rsidRDefault="00873A0E">
      <w:pPr>
        <w:ind w:right="1060"/>
        <w:rPr>
          <w:sz w:val="20"/>
          <w:szCs w:val="20"/>
        </w:rPr>
      </w:pPr>
      <w:r>
        <w:rPr>
          <w:rFonts w:ascii="Calibri" w:eastAsia="Calibri" w:hAnsi="Calibri" w:cs="Calibri"/>
        </w:rPr>
        <w:t>Host Inflammato</w:t>
      </w:r>
      <w:r>
        <w:rPr>
          <w:rFonts w:ascii="Calibri" w:eastAsia="Calibri" w:hAnsi="Calibri" w:cs="Calibri"/>
        </w:rPr>
        <w:t xml:space="preserve">ry Response During Periprosthetic Infection is Joint Specific. </w:t>
      </w:r>
      <w:r>
        <w:rPr>
          <w:rFonts w:ascii="Calibri" w:eastAsia="Calibri" w:hAnsi="Calibri" w:cs="Calibri"/>
          <w:i/>
          <w:iCs/>
        </w:rPr>
        <w:t>Hospital for Special Surgery</w:t>
      </w:r>
      <w:r>
        <w:rPr>
          <w:rFonts w:ascii="Calibri" w:eastAsia="Calibri" w:hAnsi="Calibri" w:cs="Calibri"/>
        </w:rPr>
        <w:t xml:space="preserve"> </w:t>
      </w:r>
      <w:r>
        <w:rPr>
          <w:rFonts w:ascii="Calibri" w:eastAsia="Calibri" w:hAnsi="Calibri" w:cs="Calibri"/>
          <w:i/>
          <w:iCs/>
        </w:rPr>
        <w:t>Journal</w:t>
      </w:r>
      <w:r>
        <w:rPr>
          <w:rFonts w:ascii="Calibri" w:eastAsia="Calibri" w:hAnsi="Calibri" w:cs="Calibri"/>
        </w:rPr>
        <w:t>. 2017 Jul; 13: 159-164.</w:t>
      </w:r>
    </w:p>
    <w:p w:rsidR="00D90CCF" w:rsidRDefault="00D90CCF">
      <w:pPr>
        <w:spacing w:line="242" w:lineRule="exact"/>
        <w:rPr>
          <w:sz w:val="20"/>
          <w:szCs w:val="20"/>
        </w:rPr>
      </w:pPr>
    </w:p>
    <w:p w:rsidR="00D90CCF" w:rsidRDefault="00873A0E">
      <w:pPr>
        <w:rPr>
          <w:sz w:val="20"/>
          <w:szCs w:val="20"/>
        </w:rPr>
      </w:pPr>
      <w:r>
        <w:rPr>
          <w:rFonts w:ascii="Calibri" w:eastAsia="Calibri" w:hAnsi="Calibri" w:cs="Calibri"/>
        </w:rPr>
        <w:t>Nodzo, SR, Boyle KK</w:t>
      </w:r>
      <w:r>
        <w:rPr>
          <w:rFonts w:ascii="Calibri" w:eastAsia="Calibri" w:hAnsi="Calibri" w:cs="Calibri"/>
          <w:b/>
          <w:bCs/>
        </w:rPr>
        <w:t>,</w:t>
      </w:r>
      <w:r>
        <w:rPr>
          <w:rFonts w:ascii="Calibri" w:eastAsia="Calibri" w:hAnsi="Calibri" w:cs="Calibri"/>
        </w:rPr>
        <w:t xml:space="preserve"> Nocon AA, Miller A, Westrich GH. (in press). Success Rates, Characteristics, and</w:t>
      </w:r>
    </w:p>
    <w:p w:rsidR="00D90CCF" w:rsidRDefault="00D90CCF">
      <w:pPr>
        <w:spacing w:line="26" w:lineRule="exact"/>
        <w:rPr>
          <w:sz w:val="20"/>
          <w:szCs w:val="20"/>
        </w:rPr>
      </w:pPr>
    </w:p>
    <w:p w:rsidR="00D90CCF" w:rsidRDefault="00873A0E">
      <w:pPr>
        <w:rPr>
          <w:sz w:val="20"/>
          <w:szCs w:val="20"/>
        </w:rPr>
      </w:pPr>
      <w:r>
        <w:rPr>
          <w:rFonts w:ascii="Calibri" w:eastAsia="Calibri" w:hAnsi="Calibri" w:cs="Calibri"/>
        </w:rPr>
        <w:t xml:space="preserve">Costs of Articulating Antibiotic Spacer for Total Knee Periprosthetic Joint Infection. </w:t>
      </w:r>
      <w:r>
        <w:rPr>
          <w:rFonts w:ascii="Calibri" w:eastAsia="Calibri" w:hAnsi="Calibri" w:cs="Calibri"/>
          <w:i/>
          <w:iCs/>
        </w:rPr>
        <w:t>The Knee.</w:t>
      </w:r>
      <w:r>
        <w:rPr>
          <w:rFonts w:ascii="Calibri" w:eastAsia="Calibri" w:hAnsi="Calibri" w:cs="Calibri"/>
        </w:rPr>
        <w:t xml:space="preserve"> Oct;24(5):1175-1181.</w:t>
      </w:r>
    </w:p>
    <w:p w:rsidR="00D90CCF" w:rsidRDefault="00873A0E">
      <w:pPr>
        <w:rPr>
          <w:sz w:val="20"/>
          <w:szCs w:val="20"/>
        </w:rPr>
      </w:pPr>
      <w:r>
        <w:rPr>
          <w:rFonts w:ascii="Calibri" w:eastAsia="Calibri" w:hAnsi="Calibri" w:cs="Calibri"/>
        </w:rPr>
        <w:t>doi: 10.1016/j.knee.2017.05.016.</w:t>
      </w:r>
    </w:p>
    <w:p w:rsidR="00D90CCF" w:rsidRDefault="00D90CCF">
      <w:pPr>
        <w:spacing w:line="245" w:lineRule="exact"/>
        <w:rPr>
          <w:sz w:val="20"/>
          <w:szCs w:val="20"/>
        </w:rPr>
      </w:pPr>
    </w:p>
    <w:p w:rsidR="00D90CCF" w:rsidRDefault="00873A0E">
      <w:pPr>
        <w:spacing w:line="261" w:lineRule="auto"/>
        <w:ind w:right="120"/>
        <w:rPr>
          <w:sz w:val="20"/>
          <w:szCs w:val="20"/>
        </w:rPr>
      </w:pPr>
      <w:r>
        <w:rPr>
          <w:rFonts w:ascii="Calibri" w:eastAsia="Calibri" w:hAnsi="Calibri" w:cs="Calibri"/>
          <w:color w:val="1A1A1A"/>
        </w:rPr>
        <w:t xml:space="preserve">Nodzo, S.R., Pavlesen, S., Boyle, K., Rachala, S. </w:t>
      </w:r>
      <w:r>
        <w:rPr>
          <w:rFonts w:ascii="Calibri" w:eastAsia="Calibri" w:hAnsi="Calibri" w:cs="Calibri"/>
          <w:color w:val="000000"/>
        </w:rPr>
        <w:t>rhBMP-2 Use is Effective in Revision Total Hip Arthrop</w:t>
      </w:r>
      <w:r>
        <w:rPr>
          <w:rFonts w:ascii="Calibri" w:eastAsia="Calibri" w:hAnsi="Calibri" w:cs="Calibri"/>
          <w:color w:val="000000"/>
        </w:rPr>
        <w:t xml:space="preserve">lasty with Ace-tabular Defects. </w:t>
      </w:r>
      <w:r>
        <w:rPr>
          <w:rFonts w:ascii="Calibri" w:eastAsia="Calibri" w:hAnsi="Calibri" w:cs="Calibri"/>
          <w:i/>
          <w:iCs/>
          <w:color w:val="000000"/>
        </w:rPr>
        <w:t>International Orthopaedics.</w:t>
      </w:r>
      <w:r>
        <w:rPr>
          <w:rFonts w:ascii="Calibri" w:eastAsia="Calibri" w:hAnsi="Calibri" w:cs="Calibri"/>
          <w:color w:val="000000"/>
        </w:rPr>
        <w:t xml:space="preserve"> 2017 Nov 3. doi: 10.1007/s00264-017-3671-3.</w:t>
      </w:r>
    </w:p>
    <w:p w:rsidR="00D90CCF" w:rsidRDefault="00D90CCF">
      <w:pPr>
        <w:spacing w:line="222" w:lineRule="exact"/>
        <w:rPr>
          <w:sz w:val="20"/>
          <w:szCs w:val="20"/>
        </w:rPr>
      </w:pPr>
    </w:p>
    <w:p w:rsidR="00D90CCF" w:rsidRDefault="00873A0E">
      <w:pPr>
        <w:spacing w:line="261" w:lineRule="auto"/>
        <w:ind w:right="100"/>
        <w:rPr>
          <w:sz w:val="20"/>
          <w:szCs w:val="20"/>
        </w:rPr>
      </w:pPr>
      <w:r>
        <w:rPr>
          <w:rFonts w:ascii="Calibri" w:eastAsia="Calibri" w:hAnsi="Calibri" w:cs="Calibri"/>
        </w:rPr>
        <w:t xml:space="preserve">Trojian TH, Wang D, and Leddy JJ. Nutritional Supplements for Concussions. </w:t>
      </w:r>
      <w:r>
        <w:rPr>
          <w:rFonts w:ascii="Calibri" w:eastAsia="Calibri" w:hAnsi="Calibri" w:cs="Calibri"/>
          <w:i/>
          <w:iCs/>
        </w:rPr>
        <w:t>Current Sports Medicine Reports</w:t>
      </w:r>
      <w:r>
        <w:rPr>
          <w:rFonts w:ascii="Calibri" w:eastAsia="Calibri" w:hAnsi="Calibri" w:cs="Calibri"/>
        </w:rPr>
        <w:t>. 2017 July/August; 16(4):247-255.</w:t>
      </w:r>
    </w:p>
    <w:p w:rsidR="00D90CCF" w:rsidRDefault="00873A0E">
      <w:pPr>
        <w:spacing w:line="20" w:lineRule="exact"/>
        <w:rPr>
          <w:sz w:val="20"/>
          <w:szCs w:val="20"/>
        </w:rPr>
      </w:pPr>
      <w:r>
        <w:rPr>
          <w:noProof/>
          <w:sz w:val="20"/>
          <w:szCs w:val="20"/>
        </w:rPr>
        <w:drawing>
          <wp:anchor distT="0" distB="0" distL="114300" distR="114300" simplePos="0" relativeHeight="251661824" behindDoc="1" locked="0" layoutInCell="0" allowOverlap="1">
            <wp:simplePos x="0" y="0"/>
            <wp:positionH relativeFrom="column">
              <wp:posOffset>4794885</wp:posOffset>
            </wp:positionH>
            <wp:positionV relativeFrom="paragraph">
              <wp:posOffset>279400</wp:posOffset>
            </wp:positionV>
            <wp:extent cx="1828800" cy="228600"/>
            <wp:effectExtent l="0" t="0" r="0" b="0"/>
            <wp:wrapNone/>
            <wp:docPr id="13" name="Picture 13"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blip>
                    <a:srcRect/>
                    <a:stretch>
                      <a:fillRect/>
                    </a:stretch>
                  </pic:blipFill>
                  <pic:spPr bwMode="auto">
                    <a:xfrm>
                      <a:off x="0" y="0"/>
                      <a:ext cx="1828800" cy="228600"/>
                    </a:xfrm>
                    <a:prstGeom prst="rect">
                      <a:avLst/>
                    </a:prstGeom>
                    <a:noFill/>
                  </pic:spPr>
                </pic:pic>
              </a:graphicData>
            </a:graphic>
          </wp:anchor>
        </w:drawing>
      </w:r>
    </w:p>
    <w:p w:rsidR="00D90CCF" w:rsidRDefault="00D90CCF">
      <w:pPr>
        <w:spacing w:line="200" w:lineRule="exact"/>
        <w:rPr>
          <w:sz w:val="20"/>
          <w:szCs w:val="20"/>
        </w:rPr>
      </w:pPr>
    </w:p>
    <w:p w:rsidR="00D90CCF" w:rsidRDefault="00D90CCF">
      <w:pPr>
        <w:spacing w:line="268" w:lineRule="exact"/>
        <w:rPr>
          <w:sz w:val="20"/>
          <w:szCs w:val="20"/>
        </w:rPr>
      </w:pPr>
    </w:p>
    <w:p w:rsidR="00D90CCF" w:rsidRDefault="00873A0E">
      <w:pPr>
        <w:ind w:left="10020"/>
        <w:rPr>
          <w:sz w:val="20"/>
          <w:szCs w:val="20"/>
        </w:rPr>
      </w:pPr>
      <w:r>
        <w:rPr>
          <w:rFonts w:ascii="Calibri" w:eastAsia="Calibri" w:hAnsi="Calibri" w:cs="Calibri"/>
          <w:color w:val="FFFFFF"/>
          <w:sz w:val="24"/>
          <w:szCs w:val="24"/>
        </w:rPr>
        <w:t>5</w:t>
      </w:r>
    </w:p>
    <w:p w:rsidR="00D90CCF" w:rsidRDefault="00D90CCF">
      <w:pPr>
        <w:sectPr w:rsidR="00D90CCF">
          <w:pgSz w:w="12240" w:h="15840"/>
          <w:pgMar w:top="880" w:right="820" w:bottom="247" w:left="1020" w:header="0" w:footer="0" w:gutter="0"/>
          <w:cols w:space="720" w:equalWidth="0">
            <w:col w:w="10400"/>
          </w:cols>
        </w:sectPr>
      </w:pPr>
    </w:p>
    <w:p w:rsidR="00D90CCF" w:rsidRDefault="00873A0E">
      <w:pPr>
        <w:jc w:val="center"/>
        <w:rPr>
          <w:sz w:val="20"/>
          <w:szCs w:val="20"/>
        </w:rPr>
      </w:pPr>
      <w:bookmarkStart w:id="6" w:name="page6"/>
      <w:bookmarkEnd w:id="6"/>
      <w:r>
        <w:rPr>
          <w:rFonts w:ascii="Arial" w:eastAsia="Arial" w:hAnsi="Arial" w:cs="Arial"/>
          <w:b/>
          <w:bCs/>
          <w:color w:val="0070C0"/>
          <w:sz w:val="32"/>
          <w:szCs w:val="32"/>
        </w:rPr>
        <w:t>Recent Presentations</w:t>
      </w:r>
    </w:p>
    <w:p w:rsidR="00D90CCF" w:rsidRDefault="00D90CCF">
      <w:pPr>
        <w:spacing w:line="323" w:lineRule="exact"/>
        <w:rPr>
          <w:sz w:val="20"/>
          <w:szCs w:val="20"/>
        </w:rPr>
      </w:pPr>
    </w:p>
    <w:p w:rsidR="00D90CCF" w:rsidRDefault="00873A0E">
      <w:pPr>
        <w:rPr>
          <w:sz w:val="20"/>
          <w:szCs w:val="20"/>
        </w:rPr>
      </w:pPr>
      <w:r>
        <w:rPr>
          <w:rFonts w:ascii="Calibri" w:eastAsia="Calibri" w:hAnsi="Calibri" w:cs="Calibri"/>
          <w:b/>
          <w:bCs/>
          <w:sz w:val="24"/>
          <w:szCs w:val="24"/>
          <w:u w:val="single"/>
        </w:rPr>
        <w:t>Posters</w:t>
      </w:r>
      <w:r>
        <w:rPr>
          <w:rFonts w:ascii="Calibri" w:eastAsia="Calibri" w:hAnsi="Calibri" w:cs="Calibri"/>
          <w:b/>
          <w:bCs/>
          <w:sz w:val="24"/>
          <w:szCs w:val="24"/>
        </w:rPr>
        <w:t>:</w:t>
      </w:r>
    </w:p>
    <w:p w:rsidR="00D90CCF" w:rsidRDefault="00D90CCF">
      <w:pPr>
        <w:spacing w:line="274" w:lineRule="exact"/>
        <w:rPr>
          <w:sz w:val="20"/>
          <w:szCs w:val="20"/>
        </w:rPr>
      </w:pPr>
    </w:p>
    <w:p w:rsidR="00D90CCF" w:rsidRDefault="00873A0E">
      <w:pPr>
        <w:rPr>
          <w:sz w:val="20"/>
          <w:szCs w:val="20"/>
        </w:rPr>
      </w:pPr>
      <w:r>
        <w:rPr>
          <w:rFonts w:ascii="Calibri" w:eastAsia="Calibri" w:hAnsi="Calibri" w:cs="Calibri"/>
        </w:rPr>
        <w:t>Kluczynski, M.A., Marzo, J.M., Wind, W.M., Fineberg, M.S., Bernas, G.A., Rauh, M.A., Zhou,</w:t>
      </w:r>
    </w:p>
    <w:p w:rsidR="00D90CCF" w:rsidRDefault="00D90CCF">
      <w:pPr>
        <w:spacing w:line="24" w:lineRule="exact"/>
        <w:rPr>
          <w:sz w:val="20"/>
          <w:szCs w:val="20"/>
        </w:rPr>
      </w:pPr>
    </w:p>
    <w:p w:rsidR="00D90CCF" w:rsidRDefault="00873A0E">
      <w:pPr>
        <w:ind w:right="380"/>
        <w:jc w:val="both"/>
        <w:rPr>
          <w:sz w:val="20"/>
          <w:szCs w:val="20"/>
        </w:rPr>
      </w:pPr>
      <w:r>
        <w:rPr>
          <w:rFonts w:ascii="Calibri" w:eastAsia="Calibri" w:hAnsi="Calibri" w:cs="Calibri"/>
        </w:rPr>
        <w:t xml:space="preserve">Z., Zhao, Z., Bisson, L.J. (July 2017). </w:t>
      </w:r>
      <w:r>
        <w:rPr>
          <w:rFonts w:ascii="Calibri" w:eastAsia="Calibri" w:hAnsi="Calibri" w:cs="Calibri"/>
          <w:i/>
          <w:iCs/>
        </w:rPr>
        <w:t xml:space="preserve">The Effect of Body Mass Index on Clinical Outcomes after Arthroscopic </w:t>
      </w:r>
      <w:r>
        <w:rPr>
          <w:rFonts w:ascii="Calibri" w:eastAsia="Calibri" w:hAnsi="Calibri" w:cs="Calibri"/>
          <w:i/>
          <w:iCs/>
        </w:rPr>
        <w:t>Partial</w:t>
      </w:r>
      <w:r>
        <w:rPr>
          <w:rFonts w:ascii="Calibri" w:eastAsia="Calibri" w:hAnsi="Calibri" w:cs="Calibri"/>
        </w:rPr>
        <w:t xml:space="preserve"> </w:t>
      </w:r>
      <w:r>
        <w:rPr>
          <w:rFonts w:ascii="Calibri" w:eastAsia="Calibri" w:hAnsi="Calibri" w:cs="Calibri"/>
          <w:i/>
          <w:iCs/>
        </w:rPr>
        <w:t>Meniscectomy</w:t>
      </w:r>
      <w:r>
        <w:rPr>
          <w:rFonts w:ascii="Calibri" w:eastAsia="Calibri" w:hAnsi="Calibri" w:cs="Calibri"/>
        </w:rPr>
        <w:t>. Poster presented at the Orthopaedic Research Society Upstate New York and Northeast Regional</w:t>
      </w:r>
      <w:r>
        <w:rPr>
          <w:rFonts w:ascii="Calibri" w:eastAsia="Calibri" w:hAnsi="Calibri" w:cs="Calibri"/>
          <w:i/>
          <w:iCs/>
        </w:rPr>
        <w:t xml:space="preserve"> </w:t>
      </w:r>
      <w:r>
        <w:rPr>
          <w:rFonts w:ascii="Calibri" w:eastAsia="Calibri" w:hAnsi="Calibri" w:cs="Calibri"/>
        </w:rPr>
        <w:t>Symposium at the University of Rochester, Rochester, NY.</w:t>
      </w:r>
    </w:p>
    <w:p w:rsidR="00D90CCF" w:rsidRDefault="00D90CCF">
      <w:pPr>
        <w:spacing w:line="246" w:lineRule="exact"/>
        <w:rPr>
          <w:sz w:val="20"/>
          <w:szCs w:val="20"/>
        </w:rPr>
      </w:pPr>
    </w:p>
    <w:p w:rsidR="00D90CCF" w:rsidRDefault="00873A0E">
      <w:pPr>
        <w:rPr>
          <w:sz w:val="20"/>
          <w:szCs w:val="20"/>
        </w:rPr>
      </w:pPr>
      <w:r>
        <w:rPr>
          <w:rFonts w:ascii="Calibri" w:eastAsia="Calibri" w:hAnsi="Calibri" w:cs="Calibri"/>
        </w:rPr>
        <w:t>Leddy, JJ. Headway of WNY. Museum of disAbility. “Concussion”. Buffalo, NY. Nov. 29</w:t>
      </w:r>
      <w:r>
        <w:rPr>
          <w:rFonts w:ascii="Calibri" w:eastAsia="Calibri" w:hAnsi="Calibri" w:cs="Calibri"/>
        </w:rPr>
        <w:t>, 2017.</w:t>
      </w:r>
    </w:p>
    <w:p w:rsidR="00D90CCF" w:rsidRDefault="00D90CCF">
      <w:pPr>
        <w:spacing w:line="267" w:lineRule="exact"/>
        <w:rPr>
          <w:sz w:val="20"/>
          <w:szCs w:val="20"/>
        </w:rPr>
      </w:pPr>
    </w:p>
    <w:p w:rsidR="00D90CCF" w:rsidRDefault="00873A0E">
      <w:pPr>
        <w:rPr>
          <w:sz w:val="20"/>
          <w:szCs w:val="20"/>
        </w:rPr>
      </w:pPr>
      <w:r>
        <w:rPr>
          <w:rFonts w:ascii="Calibri" w:eastAsia="Calibri" w:hAnsi="Calibri" w:cs="Calibri"/>
        </w:rPr>
        <w:t>Marzo, J. Failed Glenohumeral Instability and Bone Defects SUNY University at Buffalo Department of Orthopedic</w:t>
      </w:r>
    </w:p>
    <w:p w:rsidR="00D90CCF" w:rsidRDefault="00D90CCF">
      <w:pPr>
        <w:spacing w:line="24" w:lineRule="exact"/>
        <w:rPr>
          <w:sz w:val="20"/>
          <w:szCs w:val="20"/>
        </w:rPr>
      </w:pPr>
    </w:p>
    <w:p w:rsidR="00D90CCF" w:rsidRDefault="00873A0E">
      <w:pPr>
        <w:rPr>
          <w:sz w:val="20"/>
          <w:szCs w:val="20"/>
        </w:rPr>
      </w:pPr>
      <w:r>
        <w:rPr>
          <w:rFonts w:ascii="Calibri" w:eastAsia="Calibri" w:hAnsi="Calibri" w:cs="Calibri"/>
        </w:rPr>
        <w:t>Surgery Sports Medicine Rounds, Oct 3, 2017.</w:t>
      </w:r>
    </w:p>
    <w:p w:rsidR="00D90CCF" w:rsidRDefault="00D90CCF">
      <w:pPr>
        <w:spacing w:line="246" w:lineRule="exact"/>
        <w:rPr>
          <w:sz w:val="20"/>
          <w:szCs w:val="20"/>
        </w:rPr>
      </w:pPr>
    </w:p>
    <w:p w:rsidR="00D90CCF" w:rsidRDefault="00873A0E">
      <w:pPr>
        <w:spacing w:line="261" w:lineRule="auto"/>
        <w:ind w:right="220"/>
        <w:rPr>
          <w:sz w:val="20"/>
          <w:szCs w:val="20"/>
        </w:rPr>
      </w:pPr>
      <w:r>
        <w:rPr>
          <w:rFonts w:ascii="Calibri" w:eastAsia="Calibri" w:hAnsi="Calibri" w:cs="Calibri"/>
        </w:rPr>
        <w:t>Marzo, J. Graft choice for ACL reconstruction in 2017 National Athletic Trainers Associat</w:t>
      </w:r>
      <w:r>
        <w:rPr>
          <w:rFonts w:ascii="Calibri" w:eastAsia="Calibri" w:hAnsi="Calibri" w:cs="Calibri"/>
        </w:rPr>
        <w:t>ion Symposium on Sideline Management of the Athlete August 11, 2017 Buffalo New York.</w:t>
      </w:r>
    </w:p>
    <w:p w:rsidR="00D90CCF" w:rsidRDefault="00D90CCF">
      <w:pPr>
        <w:spacing w:line="222" w:lineRule="exact"/>
        <w:rPr>
          <w:sz w:val="20"/>
          <w:szCs w:val="20"/>
        </w:rPr>
      </w:pPr>
    </w:p>
    <w:p w:rsidR="00D90CCF" w:rsidRDefault="00873A0E">
      <w:pPr>
        <w:rPr>
          <w:sz w:val="20"/>
          <w:szCs w:val="20"/>
        </w:rPr>
      </w:pPr>
      <w:r>
        <w:rPr>
          <w:rFonts w:ascii="Calibri" w:eastAsia="Calibri" w:hAnsi="Calibri" w:cs="Calibri"/>
        </w:rPr>
        <w:t>Marzo, J. Liability of the Sports Team Provider, University at Buffalo Law School Oct 4, 2017.</w:t>
      </w:r>
    </w:p>
    <w:p w:rsidR="00D90CCF" w:rsidRDefault="00D90CCF">
      <w:pPr>
        <w:spacing w:line="267" w:lineRule="exact"/>
        <w:rPr>
          <w:sz w:val="20"/>
          <w:szCs w:val="20"/>
        </w:rPr>
      </w:pPr>
    </w:p>
    <w:p w:rsidR="00D90CCF" w:rsidRDefault="00873A0E">
      <w:pPr>
        <w:spacing w:line="251" w:lineRule="auto"/>
        <w:ind w:right="20"/>
        <w:rPr>
          <w:sz w:val="20"/>
          <w:szCs w:val="20"/>
        </w:rPr>
      </w:pPr>
      <w:r>
        <w:rPr>
          <w:rFonts w:ascii="Calibri" w:eastAsia="Calibri" w:hAnsi="Calibri" w:cs="Calibri"/>
        </w:rPr>
        <w:t xml:space="preserve">Marzo, J.M., Kluczynski, M.A., Notino, A., Bisson, L.J. (July 2017). </w:t>
      </w:r>
      <w:r>
        <w:rPr>
          <w:rFonts w:ascii="Calibri" w:eastAsia="Calibri" w:hAnsi="Calibri" w:cs="Calibri"/>
          <w:i/>
          <w:iCs/>
        </w:rPr>
        <w:t>Measurement of Tibial Tuberosity-Trochlear Groove</w:t>
      </w:r>
      <w:r>
        <w:rPr>
          <w:rFonts w:ascii="Calibri" w:eastAsia="Calibri" w:hAnsi="Calibri" w:cs="Calibri"/>
        </w:rPr>
        <w:t xml:space="preserve"> </w:t>
      </w:r>
      <w:r>
        <w:rPr>
          <w:rFonts w:ascii="Calibri" w:eastAsia="Calibri" w:hAnsi="Calibri" w:cs="Calibri"/>
          <w:i/>
          <w:iCs/>
        </w:rPr>
        <w:t>Offset Distance by Weight Bearing Cone Beam CT Scan</w:t>
      </w:r>
      <w:r>
        <w:rPr>
          <w:rFonts w:ascii="Calibri" w:eastAsia="Calibri" w:hAnsi="Calibri" w:cs="Calibri"/>
        </w:rPr>
        <w:t>. Poster presented at the Orthopaedic Research Society Up-state New York and Northeast Regional Symposium at the University of Rochester, Rochester, NY.</w:t>
      </w:r>
    </w:p>
    <w:p w:rsidR="00D90CCF" w:rsidRDefault="00D90CCF">
      <w:pPr>
        <w:spacing w:line="233" w:lineRule="exact"/>
        <w:rPr>
          <w:sz w:val="20"/>
          <w:szCs w:val="20"/>
        </w:rPr>
      </w:pPr>
    </w:p>
    <w:p w:rsidR="00D90CCF" w:rsidRDefault="00873A0E">
      <w:pPr>
        <w:spacing w:line="262" w:lineRule="auto"/>
        <w:ind w:right="220"/>
        <w:rPr>
          <w:sz w:val="20"/>
          <w:szCs w:val="20"/>
        </w:rPr>
      </w:pPr>
      <w:r>
        <w:rPr>
          <w:rFonts w:ascii="Calibri" w:eastAsia="Calibri" w:hAnsi="Calibri" w:cs="Calibri"/>
          <w:sz w:val="21"/>
          <w:szCs w:val="21"/>
        </w:rPr>
        <w:t>P</w:t>
      </w:r>
      <w:r>
        <w:rPr>
          <w:rFonts w:ascii="Calibri" w:eastAsia="Calibri" w:hAnsi="Calibri" w:cs="Calibri"/>
          <w:sz w:val="21"/>
          <w:szCs w:val="21"/>
        </w:rPr>
        <w:t xml:space="preserve">avlesen, S., Kluczynski, M., Bisson, L.J., Marzo, J.M. (July 2017). </w:t>
      </w:r>
      <w:r>
        <w:rPr>
          <w:rFonts w:ascii="Calibri" w:eastAsia="Calibri" w:hAnsi="Calibri" w:cs="Calibri"/>
          <w:i/>
          <w:iCs/>
          <w:sz w:val="21"/>
          <w:szCs w:val="21"/>
        </w:rPr>
        <w:t>Is Body Mass Index Associated with Outcomes of</w:t>
      </w:r>
      <w:r>
        <w:rPr>
          <w:rFonts w:ascii="Calibri" w:eastAsia="Calibri" w:hAnsi="Calibri" w:cs="Calibri"/>
          <w:sz w:val="21"/>
          <w:szCs w:val="21"/>
        </w:rPr>
        <w:t xml:space="preserve"> </w:t>
      </w:r>
      <w:r>
        <w:rPr>
          <w:rFonts w:ascii="Calibri" w:eastAsia="Calibri" w:hAnsi="Calibri" w:cs="Calibri"/>
          <w:i/>
          <w:iCs/>
          <w:sz w:val="21"/>
          <w:szCs w:val="21"/>
        </w:rPr>
        <w:t>Arthroscopic Knee Surgery?: An Updated Systematic Review</w:t>
      </w:r>
      <w:r>
        <w:rPr>
          <w:rFonts w:ascii="Calibri" w:eastAsia="Calibri" w:hAnsi="Calibri" w:cs="Calibri"/>
          <w:sz w:val="21"/>
          <w:szCs w:val="21"/>
        </w:rPr>
        <w:t>. Poster presented at the Orthopaedic Research Society</w:t>
      </w:r>
    </w:p>
    <w:p w:rsidR="00D90CCF" w:rsidRDefault="00D90CCF">
      <w:pPr>
        <w:spacing w:line="2" w:lineRule="exact"/>
        <w:rPr>
          <w:sz w:val="20"/>
          <w:szCs w:val="20"/>
        </w:rPr>
      </w:pPr>
    </w:p>
    <w:p w:rsidR="00D90CCF" w:rsidRDefault="00873A0E">
      <w:pPr>
        <w:rPr>
          <w:sz w:val="20"/>
          <w:szCs w:val="20"/>
        </w:rPr>
      </w:pPr>
      <w:r>
        <w:rPr>
          <w:rFonts w:ascii="Calibri" w:eastAsia="Calibri" w:hAnsi="Calibri" w:cs="Calibri"/>
        </w:rPr>
        <w:t>Upstate New York and Northeas</w:t>
      </w:r>
      <w:r>
        <w:rPr>
          <w:rFonts w:ascii="Calibri" w:eastAsia="Calibri" w:hAnsi="Calibri" w:cs="Calibri"/>
        </w:rPr>
        <w:t>t Regional Symposium at the University of Rochester, Rochester, NY.</w:t>
      </w:r>
    </w:p>
    <w:p w:rsidR="00D90CCF" w:rsidRDefault="00D90CCF">
      <w:pPr>
        <w:spacing w:line="245" w:lineRule="exact"/>
        <w:rPr>
          <w:sz w:val="20"/>
          <w:szCs w:val="20"/>
        </w:rPr>
      </w:pPr>
    </w:p>
    <w:p w:rsidR="00D90CCF" w:rsidRDefault="00873A0E">
      <w:pPr>
        <w:spacing w:line="249" w:lineRule="auto"/>
        <w:ind w:right="300"/>
        <w:rPr>
          <w:sz w:val="20"/>
          <w:szCs w:val="20"/>
        </w:rPr>
      </w:pPr>
      <w:r>
        <w:rPr>
          <w:rFonts w:ascii="Calibri" w:eastAsia="Calibri" w:hAnsi="Calibri" w:cs="Calibri"/>
        </w:rPr>
        <w:t>Ryan, L., Pavlesen, S., Anders, M. Long Bone Fractures Database in Adult Population of Western New York. Ortho-paedic Research Society Upstate New York and Northeast Regional/7th Annual C</w:t>
      </w:r>
      <w:r>
        <w:rPr>
          <w:rFonts w:ascii="Calibri" w:eastAsia="Calibri" w:hAnsi="Calibri" w:cs="Calibri"/>
        </w:rPr>
        <w:t>MSR Symposium. University of Rochester, Rochester, NY, July 2017.</w:t>
      </w:r>
    </w:p>
    <w:p w:rsidR="00D90CCF" w:rsidRDefault="00D90CCF">
      <w:pPr>
        <w:spacing w:line="237" w:lineRule="exact"/>
        <w:rPr>
          <w:sz w:val="20"/>
          <w:szCs w:val="20"/>
        </w:rPr>
      </w:pPr>
    </w:p>
    <w:p w:rsidR="00D90CCF" w:rsidRDefault="00873A0E">
      <w:pPr>
        <w:spacing w:line="251" w:lineRule="auto"/>
        <w:ind w:right="360"/>
        <w:rPr>
          <w:sz w:val="20"/>
          <w:szCs w:val="20"/>
        </w:rPr>
      </w:pPr>
      <w:r>
        <w:rPr>
          <w:rFonts w:ascii="Calibri" w:eastAsia="Calibri" w:hAnsi="Calibri" w:cs="Calibri"/>
        </w:rPr>
        <w:t>Touban, B., Pavlesen, S., Smoak, J., Sayegh, J.B.S., Shen, X., Zhao, J., Anders, M." Association of Sarcopenia with 1 year all Cause Mortality in Elderly Orthopaedic Trauma Patient". Orthop</w:t>
      </w:r>
      <w:r>
        <w:rPr>
          <w:rFonts w:ascii="Calibri" w:eastAsia="Calibri" w:hAnsi="Calibri" w:cs="Calibri"/>
        </w:rPr>
        <w:t>aedic Trauma Association (OTA) Annual Meeting, Vancouver, BC. October 11-14, 2017.</w:t>
      </w:r>
    </w:p>
    <w:p w:rsidR="00D90CCF" w:rsidRDefault="00D90CCF">
      <w:pPr>
        <w:spacing w:line="199" w:lineRule="exact"/>
        <w:rPr>
          <w:sz w:val="20"/>
          <w:szCs w:val="20"/>
        </w:rPr>
      </w:pPr>
    </w:p>
    <w:p w:rsidR="00D90CCF" w:rsidRDefault="00873A0E">
      <w:pPr>
        <w:rPr>
          <w:sz w:val="20"/>
          <w:szCs w:val="20"/>
        </w:rPr>
      </w:pPr>
      <w:r>
        <w:rPr>
          <w:rFonts w:ascii="Calibri" w:eastAsia="Calibri" w:hAnsi="Calibri" w:cs="Calibri"/>
          <w:b/>
          <w:bCs/>
          <w:sz w:val="24"/>
          <w:szCs w:val="24"/>
          <w:u w:val="single"/>
        </w:rPr>
        <w:t>Invited Talks</w:t>
      </w:r>
      <w:r>
        <w:rPr>
          <w:rFonts w:ascii="Calibri" w:eastAsia="Calibri" w:hAnsi="Calibri" w:cs="Calibri"/>
          <w:b/>
          <w:bCs/>
          <w:sz w:val="24"/>
          <w:szCs w:val="24"/>
        </w:rPr>
        <w:t>:</w:t>
      </w:r>
    </w:p>
    <w:p w:rsidR="00D90CCF" w:rsidRDefault="00D90CCF">
      <w:pPr>
        <w:spacing w:line="274" w:lineRule="exact"/>
        <w:rPr>
          <w:sz w:val="20"/>
          <w:szCs w:val="20"/>
        </w:rPr>
      </w:pPr>
    </w:p>
    <w:p w:rsidR="00D90CCF" w:rsidRDefault="00873A0E">
      <w:pPr>
        <w:rPr>
          <w:sz w:val="20"/>
          <w:szCs w:val="20"/>
        </w:rPr>
      </w:pPr>
      <w:r>
        <w:rPr>
          <w:rFonts w:ascii="Calibri" w:eastAsia="Calibri" w:hAnsi="Calibri" w:cs="Calibri"/>
        </w:rPr>
        <w:t>Bernas, G. To Debride or Not To Debride Cartilage Lesions at the Time of Arthroscopic Meniscectomy? Results of the</w:t>
      </w:r>
    </w:p>
    <w:p w:rsidR="00D90CCF" w:rsidRDefault="00D90CCF">
      <w:pPr>
        <w:spacing w:line="24" w:lineRule="exact"/>
        <w:rPr>
          <w:sz w:val="20"/>
          <w:szCs w:val="20"/>
        </w:rPr>
      </w:pPr>
    </w:p>
    <w:p w:rsidR="00D90CCF" w:rsidRDefault="00873A0E">
      <w:pPr>
        <w:rPr>
          <w:sz w:val="20"/>
          <w:szCs w:val="20"/>
        </w:rPr>
      </w:pPr>
      <w:r>
        <w:rPr>
          <w:rFonts w:ascii="Calibri" w:eastAsia="Calibri" w:hAnsi="Calibri" w:cs="Calibri"/>
        </w:rPr>
        <w:t>ChAMP Trial. 56th Annual Meeting, Univer</w:t>
      </w:r>
      <w:r>
        <w:rPr>
          <w:rFonts w:ascii="Calibri" w:eastAsia="Calibri" w:hAnsi="Calibri" w:cs="Calibri"/>
        </w:rPr>
        <w:t>sity of Michigan Department of Orthopaedic Surgery, Carl E. Badgley Lec-</w:t>
      </w:r>
    </w:p>
    <w:p w:rsidR="00D90CCF" w:rsidRDefault="00873A0E">
      <w:pPr>
        <w:rPr>
          <w:sz w:val="20"/>
          <w:szCs w:val="20"/>
        </w:rPr>
      </w:pPr>
      <w:r>
        <w:rPr>
          <w:rFonts w:ascii="Calibri" w:eastAsia="Calibri" w:hAnsi="Calibri" w:cs="Calibri"/>
        </w:rPr>
        <w:t>tureship Sports Medicine/Shoulder Surgery, Ann Arbor, Michigan September 15, 2017.</w:t>
      </w:r>
    </w:p>
    <w:p w:rsidR="00D90CCF" w:rsidRDefault="00D90CCF">
      <w:pPr>
        <w:spacing w:line="246" w:lineRule="exact"/>
        <w:rPr>
          <w:sz w:val="20"/>
          <w:szCs w:val="20"/>
        </w:rPr>
      </w:pPr>
    </w:p>
    <w:p w:rsidR="00D90CCF" w:rsidRDefault="00873A0E">
      <w:pPr>
        <w:spacing w:line="259" w:lineRule="auto"/>
        <w:ind w:right="200"/>
        <w:rPr>
          <w:sz w:val="20"/>
          <w:szCs w:val="20"/>
        </w:rPr>
      </w:pPr>
      <w:r>
        <w:rPr>
          <w:rFonts w:ascii="Calibri" w:eastAsia="Calibri" w:hAnsi="Calibri" w:cs="Calibri"/>
        </w:rPr>
        <w:t>Ehrensberger, M. An Electrochemical Sense and Respond Osseointegrated Prosthesis, Monitoring Osseoi</w:t>
      </w:r>
      <w:r>
        <w:rPr>
          <w:rFonts w:ascii="Calibri" w:eastAsia="Calibri" w:hAnsi="Calibri" w:cs="Calibri"/>
        </w:rPr>
        <w:t>ntegrated Prostheses Program Meeting, Office of Naval Research (7/2017)</w:t>
      </w:r>
    </w:p>
    <w:p w:rsidR="00D90CCF" w:rsidRDefault="00873A0E">
      <w:pPr>
        <w:spacing w:line="20" w:lineRule="exact"/>
        <w:rPr>
          <w:sz w:val="20"/>
          <w:szCs w:val="20"/>
        </w:rPr>
      </w:pPr>
      <w:r>
        <w:rPr>
          <w:noProof/>
          <w:sz w:val="20"/>
          <w:szCs w:val="20"/>
        </w:rPr>
        <w:drawing>
          <wp:anchor distT="0" distB="0" distL="114300" distR="114300" simplePos="0" relativeHeight="251662848" behindDoc="1" locked="0" layoutInCell="0" allowOverlap="1">
            <wp:simplePos x="0" y="0"/>
            <wp:positionH relativeFrom="column">
              <wp:posOffset>-126365</wp:posOffset>
            </wp:positionH>
            <wp:positionV relativeFrom="paragraph">
              <wp:posOffset>1073150</wp:posOffset>
            </wp:positionV>
            <wp:extent cx="1828800" cy="228600"/>
            <wp:effectExtent l="0" t="0" r="0" b="0"/>
            <wp:wrapNone/>
            <wp:docPr id="14" name="Picture 14"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blip>
                    <a:srcRect/>
                    <a:stretch>
                      <a:fillRect/>
                    </a:stretch>
                  </pic:blipFill>
                  <pic:spPr bwMode="auto">
                    <a:xfrm>
                      <a:off x="0" y="0"/>
                      <a:ext cx="1828800" cy="228600"/>
                    </a:xfrm>
                    <a:prstGeom prst="rect">
                      <a:avLst/>
                    </a:prstGeom>
                    <a:noFill/>
                  </pic:spPr>
                </pic:pic>
              </a:graphicData>
            </a:graphic>
          </wp:anchor>
        </w:drawing>
      </w: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318" w:lineRule="exact"/>
        <w:rPr>
          <w:sz w:val="20"/>
          <w:szCs w:val="20"/>
        </w:rPr>
      </w:pPr>
    </w:p>
    <w:p w:rsidR="00D90CCF" w:rsidRDefault="00873A0E">
      <w:pPr>
        <w:ind w:left="80"/>
        <w:rPr>
          <w:sz w:val="20"/>
          <w:szCs w:val="20"/>
        </w:rPr>
      </w:pPr>
      <w:r>
        <w:rPr>
          <w:rFonts w:ascii="Calibri" w:eastAsia="Calibri" w:hAnsi="Calibri" w:cs="Calibri"/>
          <w:color w:val="FFFFFF"/>
          <w:sz w:val="24"/>
          <w:szCs w:val="24"/>
        </w:rPr>
        <w:t>6</w:t>
      </w:r>
    </w:p>
    <w:p w:rsidR="00D90CCF" w:rsidRDefault="00D90CCF">
      <w:pPr>
        <w:sectPr w:rsidR="00D90CCF">
          <w:pgSz w:w="12240" w:h="15840"/>
          <w:pgMar w:top="1225" w:right="820" w:bottom="247" w:left="980" w:header="0" w:footer="0" w:gutter="0"/>
          <w:cols w:space="720" w:equalWidth="0">
            <w:col w:w="10440"/>
          </w:cols>
        </w:sectPr>
      </w:pPr>
    </w:p>
    <w:p w:rsidR="00D90CCF" w:rsidRDefault="00873A0E">
      <w:pPr>
        <w:ind w:right="-19"/>
        <w:jc w:val="center"/>
        <w:rPr>
          <w:sz w:val="20"/>
          <w:szCs w:val="20"/>
        </w:rPr>
      </w:pPr>
      <w:bookmarkStart w:id="7" w:name="page7"/>
      <w:bookmarkEnd w:id="7"/>
      <w:r>
        <w:rPr>
          <w:rFonts w:ascii="Arial" w:eastAsia="Arial" w:hAnsi="Arial" w:cs="Arial"/>
          <w:b/>
          <w:bCs/>
          <w:color w:val="0070C0"/>
          <w:sz w:val="32"/>
          <w:szCs w:val="32"/>
        </w:rPr>
        <w:t>Recent Presentations (continued)</w:t>
      </w:r>
    </w:p>
    <w:p w:rsidR="00D90CCF" w:rsidRDefault="00D90CCF">
      <w:pPr>
        <w:spacing w:line="328" w:lineRule="exact"/>
        <w:rPr>
          <w:sz w:val="20"/>
          <w:szCs w:val="20"/>
        </w:rPr>
      </w:pPr>
    </w:p>
    <w:p w:rsidR="00D90CCF" w:rsidRDefault="00873A0E">
      <w:pPr>
        <w:spacing w:line="251" w:lineRule="auto"/>
        <w:ind w:right="20"/>
        <w:rPr>
          <w:sz w:val="20"/>
          <w:szCs w:val="20"/>
        </w:rPr>
      </w:pPr>
      <w:r>
        <w:rPr>
          <w:rFonts w:ascii="Calibri" w:eastAsia="Calibri" w:hAnsi="Calibri" w:cs="Calibri"/>
        </w:rPr>
        <w:t xml:space="preserve">Ehrensberger, M. Cathodic Voltage-Controlled Electrical Stimulation for Orthopedic Infection Control, Invited Key-note </w:t>
      </w:r>
      <w:r>
        <w:rPr>
          <w:rFonts w:ascii="Calibri" w:eastAsia="Calibri" w:hAnsi="Calibri" w:cs="Calibri"/>
        </w:rPr>
        <w:t>Presentation, WELISA (Analysis and Simulation of Electrical Interactions of Implants with Bio-systems) Research Training Group Symposium, Rostock University, Rostock-Warnemunde, Germany (7/2017)</w:t>
      </w:r>
    </w:p>
    <w:p w:rsidR="00D90CCF" w:rsidRDefault="00D90CCF">
      <w:pPr>
        <w:spacing w:line="233" w:lineRule="exact"/>
        <w:rPr>
          <w:sz w:val="20"/>
          <w:szCs w:val="20"/>
        </w:rPr>
      </w:pPr>
    </w:p>
    <w:p w:rsidR="00D90CCF" w:rsidRDefault="00873A0E">
      <w:pPr>
        <w:spacing w:line="261" w:lineRule="auto"/>
        <w:ind w:right="480"/>
        <w:rPr>
          <w:sz w:val="20"/>
          <w:szCs w:val="20"/>
        </w:rPr>
      </w:pPr>
      <w:r>
        <w:rPr>
          <w:rFonts w:ascii="Calibri" w:eastAsia="Calibri" w:hAnsi="Calibri" w:cs="Calibri"/>
        </w:rPr>
        <w:t>Leddy JJ. “Active Recovery from Concussion and PPCS”. Big Te</w:t>
      </w:r>
      <w:r>
        <w:rPr>
          <w:rFonts w:ascii="Calibri" w:eastAsia="Calibri" w:hAnsi="Calibri" w:cs="Calibri"/>
        </w:rPr>
        <w:t>n - Ivy League TBI Summit. Chicago, IL. July 19-20, 2017.</w:t>
      </w:r>
    </w:p>
    <w:p w:rsidR="00D90CCF" w:rsidRDefault="00D90CCF">
      <w:pPr>
        <w:spacing w:line="220" w:lineRule="exact"/>
        <w:rPr>
          <w:sz w:val="20"/>
          <w:szCs w:val="20"/>
        </w:rPr>
      </w:pPr>
    </w:p>
    <w:p w:rsidR="00D90CCF" w:rsidRDefault="00873A0E">
      <w:pPr>
        <w:spacing w:line="261" w:lineRule="auto"/>
        <w:ind w:right="360"/>
        <w:rPr>
          <w:sz w:val="20"/>
          <w:szCs w:val="20"/>
        </w:rPr>
      </w:pPr>
      <w:r>
        <w:rPr>
          <w:rFonts w:ascii="Calibri" w:eastAsia="Calibri" w:hAnsi="Calibri" w:cs="Calibri"/>
        </w:rPr>
        <w:t>Leddy JJ. “Cervicocephalic Syndrome: What Every Physiatrist Should Know”. American Congress of Rehabilitation Medicine Annual Meeting. October 27, 2017. Atlanta, GA.</w:t>
      </w:r>
    </w:p>
    <w:p w:rsidR="00D90CCF" w:rsidRDefault="00D90CCF">
      <w:pPr>
        <w:spacing w:line="222" w:lineRule="exact"/>
        <w:rPr>
          <w:sz w:val="20"/>
          <w:szCs w:val="20"/>
        </w:rPr>
      </w:pPr>
    </w:p>
    <w:p w:rsidR="00D90CCF" w:rsidRDefault="00873A0E">
      <w:pPr>
        <w:rPr>
          <w:sz w:val="20"/>
          <w:szCs w:val="20"/>
        </w:rPr>
      </w:pPr>
      <w:r>
        <w:rPr>
          <w:rFonts w:ascii="Calibri" w:eastAsia="Calibri" w:hAnsi="Calibri" w:cs="Calibri"/>
        </w:rPr>
        <w:t>Leddy JJ. “Early Physical Acti</w:t>
      </w:r>
      <w:r>
        <w:rPr>
          <w:rFonts w:ascii="Calibri" w:eastAsia="Calibri" w:hAnsi="Calibri" w:cs="Calibri"/>
        </w:rPr>
        <w:t>vity and Recovery from Concussion.” MARC (ACSM) Annual Conference. November 3,</w:t>
      </w:r>
    </w:p>
    <w:p w:rsidR="00D90CCF" w:rsidRDefault="00D90CCF">
      <w:pPr>
        <w:spacing w:line="25" w:lineRule="exact"/>
        <w:rPr>
          <w:sz w:val="20"/>
          <w:szCs w:val="20"/>
        </w:rPr>
      </w:pPr>
    </w:p>
    <w:p w:rsidR="00D90CCF" w:rsidRDefault="00873A0E">
      <w:pPr>
        <w:rPr>
          <w:sz w:val="20"/>
          <w:szCs w:val="20"/>
        </w:rPr>
      </w:pPr>
      <w:r>
        <w:rPr>
          <w:rFonts w:ascii="Calibri" w:eastAsia="Calibri" w:hAnsi="Calibri" w:cs="Calibri"/>
        </w:rPr>
        <w:t>2017. Harrisburg, PA.</w:t>
      </w:r>
    </w:p>
    <w:p w:rsidR="00D90CCF" w:rsidRDefault="00D90CCF">
      <w:pPr>
        <w:spacing w:line="246" w:lineRule="exact"/>
        <w:rPr>
          <w:sz w:val="20"/>
          <w:szCs w:val="20"/>
        </w:rPr>
      </w:pPr>
    </w:p>
    <w:p w:rsidR="00D90CCF" w:rsidRDefault="00873A0E">
      <w:pPr>
        <w:spacing w:line="261" w:lineRule="auto"/>
        <w:ind w:right="300"/>
        <w:rPr>
          <w:sz w:val="20"/>
          <w:szCs w:val="20"/>
        </w:rPr>
      </w:pPr>
      <w:r>
        <w:rPr>
          <w:rFonts w:ascii="Calibri" w:eastAsia="Calibri" w:hAnsi="Calibri" w:cs="Calibri"/>
        </w:rPr>
        <w:t xml:space="preserve">Leddy JJ. “Effective Exercise Regimens Available Post-Concussion 2017”. Ice Hockey Summit III: Action on Concus-sion. Mayo Clinic. Rochester, MN. </w:t>
      </w:r>
      <w:r>
        <w:rPr>
          <w:rFonts w:ascii="Calibri" w:eastAsia="Calibri" w:hAnsi="Calibri" w:cs="Calibri"/>
        </w:rPr>
        <w:t>September 28-29, 2017.</w:t>
      </w:r>
    </w:p>
    <w:p w:rsidR="00D90CCF" w:rsidRDefault="00D90CCF">
      <w:pPr>
        <w:spacing w:line="220" w:lineRule="exact"/>
        <w:rPr>
          <w:sz w:val="20"/>
          <w:szCs w:val="20"/>
        </w:rPr>
      </w:pPr>
    </w:p>
    <w:p w:rsidR="00D90CCF" w:rsidRDefault="00873A0E">
      <w:pPr>
        <w:rPr>
          <w:sz w:val="20"/>
          <w:szCs w:val="20"/>
        </w:rPr>
      </w:pPr>
      <w:r>
        <w:rPr>
          <w:rFonts w:ascii="Calibri" w:eastAsia="Calibri" w:hAnsi="Calibri" w:cs="Calibri"/>
        </w:rPr>
        <w:t>Leddy JJ. “Return to Learn”. HCAMP Concussion Summit. Honolulu, HI. July 15, 2107.</w:t>
      </w:r>
    </w:p>
    <w:p w:rsidR="00D90CCF" w:rsidRDefault="00D90CCF">
      <w:pPr>
        <w:spacing w:line="269" w:lineRule="exact"/>
        <w:rPr>
          <w:sz w:val="20"/>
          <w:szCs w:val="20"/>
        </w:rPr>
      </w:pPr>
    </w:p>
    <w:p w:rsidR="00D90CCF" w:rsidRDefault="00873A0E">
      <w:pPr>
        <w:rPr>
          <w:sz w:val="20"/>
          <w:szCs w:val="20"/>
        </w:rPr>
      </w:pPr>
      <w:r>
        <w:rPr>
          <w:rFonts w:ascii="Calibri" w:eastAsia="Calibri" w:hAnsi="Calibri" w:cs="Calibri"/>
        </w:rPr>
        <w:t>Leddy JJ. “Return to Learn After Concussion”. Gannon University. Erie, PA. September 12, 2017.</w:t>
      </w:r>
    </w:p>
    <w:p w:rsidR="00D90CCF" w:rsidRDefault="00D90CCF">
      <w:pPr>
        <w:spacing w:line="269" w:lineRule="exact"/>
        <w:rPr>
          <w:sz w:val="20"/>
          <w:szCs w:val="20"/>
        </w:rPr>
      </w:pPr>
    </w:p>
    <w:p w:rsidR="00D90CCF" w:rsidRDefault="00873A0E">
      <w:pPr>
        <w:rPr>
          <w:sz w:val="20"/>
          <w:szCs w:val="20"/>
        </w:rPr>
      </w:pPr>
      <w:r>
        <w:rPr>
          <w:rFonts w:ascii="Calibri" w:eastAsia="Calibri" w:hAnsi="Calibri" w:cs="Calibri"/>
        </w:rPr>
        <w:t>Leddy JJ. “Return to Learn: Strategies to Facilitate</w:t>
      </w:r>
      <w:r>
        <w:rPr>
          <w:rFonts w:ascii="Calibri" w:eastAsia="Calibri" w:hAnsi="Calibri" w:cs="Calibri"/>
        </w:rPr>
        <w:t xml:space="preserve"> Successful Reintegration in School for students with Concussion”.</w:t>
      </w:r>
    </w:p>
    <w:p w:rsidR="00D90CCF" w:rsidRDefault="00D90CCF">
      <w:pPr>
        <w:spacing w:line="24" w:lineRule="exact"/>
        <w:rPr>
          <w:sz w:val="20"/>
          <w:szCs w:val="20"/>
        </w:rPr>
      </w:pPr>
    </w:p>
    <w:p w:rsidR="00D90CCF" w:rsidRDefault="00873A0E">
      <w:pPr>
        <w:rPr>
          <w:sz w:val="20"/>
          <w:szCs w:val="20"/>
        </w:rPr>
      </w:pPr>
      <w:r>
        <w:rPr>
          <w:rFonts w:ascii="Calibri" w:eastAsia="Calibri" w:hAnsi="Calibri" w:cs="Calibri"/>
        </w:rPr>
        <w:t>Speech Language Pathology. John Burns School of Medicine. Honolulu, HI. July 13, 2107.</w:t>
      </w:r>
    </w:p>
    <w:p w:rsidR="00D90CCF" w:rsidRDefault="00D90CCF">
      <w:pPr>
        <w:spacing w:line="245" w:lineRule="exact"/>
        <w:rPr>
          <w:sz w:val="20"/>
          <w:szCs w:val="20"/>
        </w:rPr>
      </w:pPr>
    </w:p>
    <w:p w:rsidR="00D90CCF" w:rsidRDefault="00873A0E">
      <w:pPr>
        <w:rPr>
          <w:sz w:val="20"/>
          <w:szCs w:val="20"/>
        </w:rPr>
      </w:pPr>
      <w:r>
        <w:rPr>
          <w:rFonts w:ascii="Calibri" w:eastAsia="Calibri" w:hAnsi="Calibri" w:cs="Calibri"/>
        </w:rPr>
        <w:t>Leddy JJ. “Should we rest athletes after concussion?”. National Neurotrauma Society Meeting. Snowbir</w:t>
      </w:r>
      <w:r>
        <w:rPr>
          <w:rFonts w:ascii="Calibri" w:eastAsia="Calibri" w:hAnsi="Calibri" w:cs="Calibri"/>
        </w:rPr>
        <w:t>d, Utah. July</w:t>
      </w:r>
    </w:p>
    <w:p w:rsidR="00D90CCF" w:rsidRDefault="00D90CCF">
      <w:pPr>
        <w:spacing w:line="25" w:lineRule="exact"/>
        <w:rPr>
          <w:sz w:val="20"/>
          <w:szCs w:val="20"/>
        </w:rPr>
      </w:pPr>
    </w:p>
    <w:p w:rsidR="00D90CCF" w:rsidRDefault="00873A0E">
      <w:pPr>
        <w:rPr>
          <w:sz w:val="20"/>
          <w:szCs w:val="20"/>
        </w:rPr>
      </w:pPr>
      <w:r>
        <w:rPr>
          <w:rFonts w:ascii="Calibri" w:eastAsia="Calibri" w:hAnsi="Calibri" w:cs="Calibri"/>
        </w:rPr>
        <w:t>9, 2017.</w:t>
      </w:r>
    </w:p>
    <w:p w:rsidR="00D90CCF" w:rsidRDefault="00D90CCF">
      <w:pPr>
        <w:spacing w:line="243" w:lineRule="exact"/>
        <w:rPr>
          <w:sz w:val="20"/>
          <w:szCs w:val="20"/>
        </w:rPr>
      </w:pPr>
    </w:p>
    <w:p w:rsidR="00D90CCF" w:rsidRDefault="00873A0E">
      <w:pPr>
        <w:spacing w:line="261" w:lineRule="auto"/>
        <w:ind w:right="440"/>
        <w:rPr>
          <w:sz w:val="20"/>
          <w:szCs w:val="20"/>
        </w:rPr>
      </w:pPr>
      <w:r>
        <w:rPr>
          <w:rFonts w:ascii="Calibri" w:eastAsia="Calibri" w:hAnsi="Calibri" w:cs="Calibri"/>
        </w:rPr>
        <w:t>Leddy JJ. “Sport &amp; The Buffalo Concussion Treadmill Test.” BRAINSTORM Conference. Skype video presentation. Hawke’s Bay, New Zealand. November 17, 2017</w:t>
      </w:r>
    </w:p>
    <w:p w:rsidR="00D90CCF" w:rsidRDefault="00D90CCF">
      <w:pPr>
        <w:spacing w:line="222" w:lineRule="exact"/>
        <w:rPr>
          <w:sz w:val="20"/>
          <w:szCs w:val="20"/>
        </w:rPr>
      </w:pPr>
    </w:p>
    <w:p w:rsidR="00D90CCF" w:rsidRDefault="00873A0E">
      <w:pPr>
        <w:spacing w:line="261" w:lineRule="auto"/>
        <w:rPr>
          <w:sz w:val="20"/>
          <w:szCs w:val="20"/>
        </w:rPr>
      </w:pPr>
      <w:r>
        <w:rPr>
          <w:rFonts w:ascii="Calibri" w:eastAsia="Calibri" w:hAnsi="Calibri" w:cs="Calibri"/>
        </w:rPr>
        <w:t>Leddy JJ. “The Buffalo Concussion Treadmill Protocol: Early Return to Activity</w:t>
      </w:r>
      <w:r>
        <w:rPr>
          <w:rFonts w:ascii="Calibri" w:eastAsia="Calibri" w:hAnsi="Calibri" w:cs="Calibri"/>
        </w:rPr>
        <w:t>”. HCAMP Concussion Summit. Honolu-lu, HI. July 15, 2107.</w:t>
      </w:r>
    </w:p>
    <w:p w:rsidR="00D90CCF" w:rsidRDefault="00D90CCF">
      <w:pPr>
        <w:spacing w:line="222" w:lineRule="exact"/>
        <w:rPr>
          <w:sz w:val="20"/>
          <w:szCs w:val="20"/>
        </w:rPr>
      </w:pPr>
    </w:p>
    <w:p w:rsidR="00D90CCF" w:rsidRDefault="00873A0E">
      <w:pPr>
        <w:spacing w:line="261" w:lineRule="auto"/>
        <w:ind w:right="40"/>
        <w:rPr>
          <w:sz w:val="20"/>
          <w:szCs w:val="20"/>
        </w:rPr>
      </w:pPr>
      <w:r>
        <w:rPr>
          <w:rFonts w:ascii="Calibri" w:eastAsia="Calibri" w:hAnsi="Calibri" w:cs="Calibri"/>
        </w:rPr>
        <w:t>Leddy JJ. “The Clinical Evaluation of Concussion: Update from Berlin”. Queen’s Medical Center Department of Inter-nal Medicine Grand Rounds. Honolulu, HI. July 14, 2107.</w:t>
      </w:r>
    </w:p>
    <w:p w:rsidR="00D90CCF" w:rsidRDefault="00D90CCF">
      <w:pPr>
        <w:spacing w:line="220" w:lineRule="exact"/>
        <w:rPr>
          <w:sz w:val="20"/>
          <w:szCs w:val="20"/>
        </w:rPr>
      </w:pPr>
    </w:p>
    <w:p w:rsidR="00D90CCF" w:rsidRDefault="00873A0E">
      <w:pPr>
        <w:rPr>
          <w:sz w:val="20"/>
          <w:szCs w:val="20"/>
        </w:rPr>
      </w:pPr>
      <w:r>
        <w:rPr>
          <w:rFonts w:ascii="Calibri" w:eastAsia="Calibri" w:hAnsi="Calibri" w:cs="Calibri"/>
        </w:rPr>
        <w:t xml:space="preserve">Leddy JJ. “The Physiology </w:t>
      </w:r>
      <w:r>
        <w:rPr>
          <w:rFonts w:ascii="Calibri" w:eastAsia="Calibri" w:hAnsi="Calibri" w:cs="Calibri"/>
        </w:rPr>
        <w:t>of concussion”. American Congress of Rehabilitation Medicine Annual Meeting. October</w:t>
      </w:r>
    </w:p>
    <w:p w:rsidR="00D90CCF" w:rsidRDefault="00D90CCF">
      <w:pPr>
        <w:spacing w:line="24" w:lineRule="exact"/>
        <w:rPr>
          <w:sz w:val="20"/>
          <w:szCs w:val="20"/>
        </w:rPr>
      </w:pPr>
    </w:p>
    <w:p w:rsidR="00D90CCF" w:rsidRDefault="00873A0E">
      <w:pPr>
        <w:rPr>
          <w:sz w:val="20"/>
          <w:szCs w:val="20"/>
        </w:rPr>
      </w:pPr>
      <w:r>
        <w:rPr>
          <w:rFonts w:ascii="Calibri" w:eastAsia="Calibri" w:hAnsi="Calibri" w:cs="Calibri"/>
        </w:rPr>
        <w:t>28, 2017. Atlanta, GA.</w:t>
      </w:r>
    </w:p>
    <w:p w:rsidR="00D90CCF" w:rsidRDefault="00D90CCF">
      <w:pPr>
        <w:spacing w:line="246" w:lineRule="exact"/>
        <w:rPr>
          <w:sz w:val="20"/>
          <w:szCs w:val="20"/>
        </w:rPr>
      </w:pPr>
    </w:p>
    <w:p w:rsidR="00D90CCF" w:rsidRDefault="00873A0E">
      <w:pPr>
        <w:spacing w:line="261" w:lineRule="auto"/>
        <w:rPr>
          <w:sz w:val="20"/>
          <w:szCs w:val="20"/>
        </w:rPr>
      </w:pPr>
      <w:r>
        <w:rPr>
          <w:rFonts w:ascii="Calibri" w:eastAsia="Calibri" w:hAnsi="Calibri" w:cs="Calibri"/>
        </w:rPr>
        <w:t>Leddy JJ. “Translating Science in to Practice: Evidence Based Assessment and Treatment of Concussion”. Internation-al Pediatric Brain Injury Socie</w:t>
      </w:r>
      <w:r>
        <w:rPr>
          <w:rFonts w:ascii="Calibri" w:eastAsia="Calibri" w:hAnsi="Calibri" w:cs="Calibri"/>
        </w:rPr>
        <w:t>ty. Rome, Italy. September 22, 2017.</w:t>
      </w:r>
    </w:p>
    <w:p w:rsidR="00D90CCF" w:rsidRDefault="00873A0E">
      <w:pPr>
        <w:spacing w:line="20" w:lineRule="exact"/>
        <w:rPr>
          <w:sz w:val="20"/>
          <w:szCs w:val="20"/>
        </w:rPr>
      </w:pPr>
      <w:r>
        <w:rPr>
          <w:noProof/>
          <w:sz w:val="20"/>
          <w:szCs w:val="20"/>
        </w:rPr>
        <w:drawing>
          <wp:anchor distT="0" distB="0" distL="114300" distR="114300" simplePos="0" relativeHeight="251663872" behindDoc="1" locked="0" layoutInCell="0" allowOverlap="1">
            <wp:simplePos x="0" y="0"/>
            <wp:positionH relativeFrom="column">
              <wp:posOffset>4953000</wp:posOffset>
            </wp:positionH>
            <wp:positionV relativeFrom="paragraph">
              <wp:posOffset>1285875</wp:posOffset>
            </wp:positionV>
            <wp:extent cx="1828800" cy="228600"/>
            <wp:effectExtent l="0" t="0" r="0" b="0"/>
            <wp:wrapNone/>
            <wp:docPr id="15" name="Picture 15"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blip>
                    <a:srcRect/>
                    <a:stretch>
                      <a:fillRect/>
                    </a:stretch>
                  </pic:blipFill>
                  <pic:spPr bwMode="auto">
                    <a:xfrm>
                      <a:off x="0" y="0"/>
                      <a:ext cx="1828800" cy="228600"/>
                    </a:xfrm>
                    <a:prstGeom prst="rect">
                      <a:avLst/>
                    </a:prstGeom>
                    <a:noFill/>
                  </pic:spPr>
                </pic:pic>
              </a:graphicData>
            </a:graphic>
          </wp:anchor>
        </w:drawing>
      </w: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52" w:lineRule="exact"/>
        <w:rPr>
          <w:sz w:val="20"/>
          <w:szCs w:val="20"/>
        </w:rPr>
      </w:pPr>
    </w:p>
    <w:p w:rsidR="00D90CCF" w:rsidRDefault="00873A0E">
      <w:pPr>
        <w:ind w:left="8080"/>
        <w:rPr>
          <w:sz w:val="20"/>
          <w:szCs w:val="20"/>
        </w:rPr>
      </w:pPr>
      <w:r>
        <w:rPr>
          <w:rFonts w:ascii="Calibri" w:eastAsia="Calibri" w:hAnsi="Calibri" w:cs="Calibri"/>
          <w:color w:val="FFFFFF"/>
          <w:sz w:val="24"/>
          <w:szCs w:val="24"/>
        </w:rPr>
        <w:t>7</w:t>
      </w:r>
    </w:p>
    <w:p w:rsidR="00D90CCF" w:rsidRDefault="00D90CCF">
      <w:pPr>
        <w:sectPr w:rsidR="00D90CCF">
          <w:pgSz w:w="12240" w:h="15840"/>
          <w:pgMar w:top="1225" w:right="980" w:bottom="199" w:left="840" w:header="0" w:footer="0" w:gutter="0"/>
          <w:cols w:space="720" w:equalWidth="0">
            <w:col w:w="10420"/>
          </w:cols>
        </w:sectPr>
      </w:pPr>
    </w:p>
    <w:p w:rsidR="00D90CCF" w:rsidRDefault="00873A0E">
      <w:pPr>
        <w:ind w:right="-59"/>
        <w:jc w:val="center"/>
        <w:rPr>
          <w:sz w:val="20"/>
          <w:szCs w:val="20"/>
        </w:rPr>
      </w:pPr>
      <w:bookmarkStart w:id="8" w:name="page8"/>
      <w:bookmarkEnd w:id="8"/>
      <w:r>
        <w:rPr>
          <w:rFonts w:ascii="Calibri" w:eastAsia="Calibri" w:hAnsi="Calibri" w:cs="Calibri"/>
          <w:b/>
          <w:bCs/>
          <w:noProof/>
          <w:sz w:val="28"/>
          <w:szCs w:val="28"/>
        </w:rPr>
        <w:drawing>
          <wp:anchor distT="0" distB="0" distL="114300" distR="114300" simplePos="0" relativeHeight="251664896" behindDoc="1" locked="0" layoutInCell="0" allowOverlap="1">
            <wp:simplePos x="0" y="0"/>
            <wp:positionH relativeFrom="page">
              <wp:posOffset>504190</wp:posOffset>
            </wp:positionH>
            <wp:positionV relativeFrom="page">
              <wp:posOffset>509270</wp:posOffset>
            </wp:positionV>
            <wp:extent cx="6760210" cy="5654040"/>
            <wp:effectExtent l="0" t="0" r="0" b="3810"/>
            <wp:wrapNone/>
            <wp:docPr id="16" name="Picture 16" descr="Edideiology Cor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clrChange>
                        <a:clrFrom>
                          <a:srgbClr val="FFFFFF"/>
                        </a:clrFrom>
                        <a:clrTo>
                          <a:srgbClr val="FFFFFF">
                            <a:alpha val="0"/>
                          </a:srgbClr>
                        </a:clrTo>
                      </a:clrChange>
                      <a:extLst/>
                    </a:blip>
                    <a:srcRect/>
                    <a:stretch>
                      <a:fillRect/>
                    </a:stretch>
                  </pic:blipFill>
                  <pic:spPr bwMode="auto">
                    <a:xfrm>
                      <a:off x="0" y="0"/>
                      <a:ext cx="6760210" cy="5654040"/>
                    </a:xfrm>
                    <a:prstGeom prst="rect">
                      <a:avLst/>
                    </a:prstGeom>
                    <a:noFill/>
                  </pic:spPr>
                </pic:pic>
              </a:graphicData>
            </a:graphic>
          </wp:anchor>
        </w:drawing>
      </w:r>
      <w:r>
        <w:rPr>
          <w:rFonts w:ascii="Calibri" w:eastAsia="Calibri" w:hAnsi="Calibri" w:cs="Calibri"/>
          <w:b/>
          <w:bCs/>
          <w:sz w:val="28"/>
          <w:szCs w:val="28"/>
        </w:rPr>
        <w:t>Epidemiology Corner: Systematic Reviews and Meta-Analyses</w:t>
      </w:r>
    </w:p>
    <w:p w:rsidR="00D90CCF" w:rsidRDefault="00D90CCF">
      <w:pPr>
        <w:spacing w:line="359" w:lineRule="exact"/>
        <w:rPr>
          <w:sz w:val="20"/>
          <w:szCs w:val="20"/>
        </w:rPr>
      </w:pPr>
    </w:p>
    <w:p w:rsidR="00D90CCF" w:rsidRDefault="00873A0E">
      <w:pPr>
        <w:spacing w:line="289" w:lineRule="auto"/>
        <w:ind w:left="220" w:right="280"/>
        <w:rPr>
          <w:sz w:val="20"/>
          <w:szCs w:val="20"/>
        </w:rPr>
      </w:pPr>
      <w:r>
        <w:rPr>
          <w:rFonts w:ascii="Calibri" w:eastAsia="Calibri" w:hAnsi="Calibri" w:cs="Calibri"/>
          <w:b/>
          <w:bCs/>
        </w:rPr>
        <w:t>Systematic Review</w:t>
      </w:r>
      <w:r>
        <w:rPr>
          <w:rFonts w:ascii="Calibri" w:eastAsia="Calibri" w:hAnsi="Calibri" w:cs="Calibri"/>
        </w:rPr>
        <w:t>: A high-level summary of primary research on a specific research question that attempts</w:t>
      </w:r>
      <w:r>
        <w:rPr>
          <w:rFonts w:ascii="Calibri" w:eastAsia="Calibri" w:hAnsi="Calibri" w:cs="Calibri"/>
          <w:b/>
          <w:bCs/>
        </w:rPr>
        <w:t xml:space="preserve"> </w:t>
      </w:r>
      <w:r>
        <w:rPr>
          <w:rFonts w:ascii="Calibri" w:eastAsia="Calibri" w:hAnsi="Calibri" w:cs="Calibri"/>
        </w:rPr>
        <w:t>to identify , select,</w:t>
      </w:r>
      <w:r>
        <w:rPr>
          <w:rFonts w:ascii="Calibri" w:eastAsia="Calibri" w:hAnsi="Calibri" w:cs="Calibri"/>
        </w:rPr>
        <w:t xml:space="preserve"> synthesize, and appraise ALL high-quality evidence relevant to the study question</w:t>
      </w:r>
    </w:p>
    <w:p w:rsidR="00D90CCF" w:rsidRDefault="00D90CCF">
      <w:pPr>
        <w:spacing w:line="239" w:lineRule="exact"/>
        <w:rPr>
          <w:sz w:val="20"/>
          <w:szCs w:val="20"/>
        </w:rPr>
      </w:pPr>
    </w:p>
    <w:p w:rsidR="00D90CCF" w:rsidRDefault="00873A0E">
      <w:pPr>
        <w:spacing w:line="289" w:lineRule="auto"/>
        <w:ind w:left="220" w:right="420"/>
        <w:rPr>
          <w:sz w:val="20"/>
          <w:szCs w:val="20"/>
        </w:rPr>
      </w:pPr>
      <w:r>
        <w:rPr>
          <w:rFonts w:ascii="Calibri" w:eastAsia="Calibri" w:hAnsi="Calibri" w:cs="Calibri"/>
          <w:b/>
          <w:bCs/>
        </w:rPr>
        <w:t>Meta-Analysis</w:t>
      </w:r>
      <w:r>
        <w:rPr>
          <w:rFonts w:ascii="Calibri" w:eastAsia="Calibri" w:hAnsi="Calibri" w:cs="Calibri"/>
        </w:rPr>
        <w:t>: Typically begins with a systematic review of the literature and uses statistical methods to</w:t>
      </w:r>
      <w:r>
        <w:rPr>
          <w:rFonts w:ascii="Calibri" w:eastAsia="Calibri" w:hAnsi="Calibri" w:cs="Calibri"/>
          <w:b/>
          <w:bCs/>
        </w:rPr>
        <w:t xml:space="preserve"> </w:t>
      </w:r>
      <w:r>
        <w:rPr>
          <w:rFonts w:ascii="Calibri" w:eastAsia="Calibri" w:hAnsi="Calibri" w:cs="Calibri"/>
        </w:rPr>
        <w:t>quantitatively evaluate pooled data from single studies.</w:t>
      </w:r>
    </w:p>
    <w:p w:rsidR="00D90CCF" w:rsidRDefault="00D90CCF">
      <w:pPr>
        <w:spacing w:line="239" w:lineRule="exact"/>
        <w:rPr>
          <w:sz w:val="20"/>
          <w:szCs w:val="20"/>
        </w:rPr>
      </w:pPr>
    </w:p>
    <w:p w:rsidR="00D90CCF" w:rsidRDefault="00873A0E">
      <w:pPr>
        <w:spacing w:line="277" w:lineRule="auto"/>
        <w:ind w:left="220" w:right="380"/>
        <w:jc w:val="both"/>
        <w:rPr>
          <w:sz w:val="20"/>
          <w:szCs w:val="20"/>
        </w:rPr>
      </w:pPr>
      <w:r>
        <w:rPr>
          <w:rFonts w:ascii="Calibri" w:eastAsia="Calibri" w:hAnsi="Calibri" w:cs="Calibri"/>
          <w:b/>
          <w:bCs/>
        </w:rPr>
        <w:t>What is</w:t>
      </w:r>
      <w:r>
        <w:rPr>
          <w:rFonts w:ascii="Calibri" w:eastAsia="Calibri" w:hAnsi="Calibri" w:cs="Calibri"/>
          <w:b/>
          <w:bCs/>
        </w:rPr>
        <w:t xml:space="preserve"> the difference between the two?: </w:t>
      </w:r>
      <w:r>
        <w:rPr>
          <w:rFonts w:ascii="Calibri" w:eastAsia="Calibri" w:hAnsi="Calibri" w:cs="Calibri"/>
        </w:rPr>
        <w:t>Systematic reviews are a qualitative summary of the available</w:t>
      </w:r>
      <w:r>
        <w:rPr>
          <w:rFonts w:ascii="Calibri" w:eastAsia="Calibri" w:hAnsi="Calibri" w:cs="Calibri"/>
          <w:b/>
          <w:bCs/>
        </w:rPr>
        <w:t xml:space="preserve"> </w:t>
      </w:r>
      <w:r>
        <w:rPr>
          <w:rFonts w:ascii="Calibri" w:eastAsia="Calibri" w:hAnsi="Calibri" w:cs="Calibri"/>
        </w:rPr>
        <w:t>evidence and meta-analyses are a quantitative summary of the available evidence. Meta-analyses may not include ALL relevant studies due to available data for an</w:t>
      </w:r>
      <w:r>
        <w:rPr>
          <w:rFonts w:ascii="Calibri" w:eastAsia="Calibri" w:hAnsi="Calibri" w:cs="Calibri"/>
        </w:rPr>
        <w:t>alysis (unlike a systematic review).</w:t>
      </w:r>
    </w:p>
    <w:p w:rsidR="00D90CCF" w:rsidRDefault="00D90CCF">
      <w:pPr>
        <w:spacing w:line="254" w:lineRule="exact"/>
        <w:rPr>
          <w:sz w:val="20"/>
          <w:szCs w:val="20"/>
        </w:rPr>
      </w:pPr>
    </w:p>
    <w:p w:rsidR="00D90CCF" w:rsidRDefault="00873A0E">
      <w:pPr>
        <w:ind w:left="220"/>
        <w:rPr>
          <w:sz w:val="20"/>
          <w:szCs w:val="20"/>
        </w:rPr>
      </w:pPr>
      <w:r>
        <w:rPr>
          <w:rFonts w:ascii="Calibri" w:eastAsia="Calibri" w:hAnsi="Calibri" w:cs="Calibri"/>
        </w:rPr>
        <w:t xml:space="preserve">Our department now has access to </w:t>
      </w:r>
      <w:r>
        <w:rPr>
          <w:rFonts w:ascii="Calibri" w:eastAsia="Calibri" w:hAnsi="Calibri" w:cs="Calibri"/>
          <w:b/>
          <w:bCs/>
        </w:rPr>
        <w:t>Comprehensive Meta-Analysis software</w:t>
      </w:r>
      <w:r>
        <w:rPr>
          <w:rFonts w:ascii="Calibri" w:eastAsia="Calibri" w:hAnsi="Calibri" w:cs="Calibri"/>
        </w:rPr>
        <w:t xml:space="preserve"> to facilitate meta-analyses.</w:t>
      </w:r>
    </w:p>
    <w:p w:rsidR="00D90CCF" w:rsidRDefault="00D90CCF">
      <w:pPr>
        <w:spacing w:line="36" w:lineRule="exact"/>
        <w:rPr>
          <w:sz w:val="20"/>
          <w:szCs w:val="20"/>
        </w:rPr>
      </w:pPr>
    </w:p>
    <w:p w:rsidR="00D90CCF" w:rsidRDefault="00873A0E">
      <w:pPr>
        <w:ind w:left="220"/>
        <w:rPr>
          <w:sz w:val="20"/>
          <w:szCs w:val="20"/>
        </w:rPr>
      </w:pPr>
      <w:r>
        <w:rPr>
          <w:rFonts w:ascii="Calibri" w:eastAsia="Calibri" w:hAnsi="Calibri" w:cs="Calibri"/>
        </w:rPr>
        <w:t>Please contact Melissa Kluczynski for more information (mk67@buffalo.edu, 716-204-3209).</w:t>
      </w:r>
    </w:p>
    <w:p w:rsidR="00D90CCF" w:rsidRDefault="00D90CCF">
      <w:pPr>
        <w:spacing w:line="316" w:lineRule="exact"/>
        <w:rPr>
          <w:sz w:val="20"/>
          <w:szCs w:val="20"/>
        </w:rPr>
      </w:pPr>
    </w:p>
    <w:p w:rsidR="00D90CCF" w:rsidRDefault="00873A0E">
      <w:pPr>
        <w:ind w:left="220"/>
        <w:rPr>
          <w:sz w:val="20"/>
          <w:szCs w:val="20"/>
        </w:rPr>
      </w:pPr>
      <w:r>
        <w:rPr>
          <w:rFonts w:ascii="Calibri" w:eastAsia="Calibri" w:hAnsi="Calibri" w:cs="Calibri"/>
          <w:sz w:val="20"/>
          <w:szCs w:val="20"/>
        </w:rPr>
        <w:t>Porta, M. A Dictionary of Ep</w:t>
      </w:r>
      <w:r>
        <w:rPr>
          <w:rFonts w:ascii="Calibri" w:eastAsia="Calibri" w:hAnsi="Calibri" w:cs="Calibri"/>
          <w:sz w:val="20"/>
          <w:szCs w:val="20"/>
        </w:rPr>
        <w:t>idemiology. Fifth Edition. 2008. Oxford.</w:t>
      </w: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92" w:lineRule="exact"/>
        <w:rPr>
          <w:sz w:val="20"/>
          <w:szCs w:val="20"/>
        </w:rPr>
      </w:pPr>
    </w:p>
    <w:p w:rsidR="00D90CCF" w:rsidRDefault="00873A0E">
      <w:pPr>
        <w:ind w:left="100"/>
        <w:rPr>
          <w:sz w:val="20"/>
          <w:szCs w:val="20"/>
        </w:rPr>
      </w:pPr>
      <w:r>
        <w:rPr>
          <w:rFonts w:ascii="Calibri" w:eastAsia="Calibri" w:hAnsi="Calibri" w:cs="Calibri"/>
          <w:b/>
          <w:bCs/>
          <w:color w:val="0066FF"/>
          <w:sz w:val="36"/>
          <w:szCs w:val="36"/>
        </w:rPr>
        <w:t>Wishing you a happy &amp; productive year !</w:t>
      </w:r>
    </w:p>
    <w:p w:rsidR="00D90CCF" w:rsidRDefault="00D90CCF">
      <w:pPr>
        <w:spacing w:line="57" w:lineRule="exact"/>
        <w:rPr>
          <w:sz w:val="20"/>
          <w:szCs w:val="20"/>
        </w:rPr>
      </w:pPr>
    </w:p>
    <w:p w:rsidR="00D90CCF" w:rsidRDefault="00873A0E">
      <w:pPr>
        <w:ind w:left="2380"/>
        <w:rPr>
          <w:sz w:val="20"/>
          <w:szCs w:val="20"/>
        </w:rPr>
      </w:pPr>
      <w:r>
        <w:rPr>
          <w:rFonts w:ascii="Calibri" w:eastAsia="Calibri" w:hAnsi="Calibri" w:cs="Calibri"/>
          <w:b/>
          <w:bCs/>
          <w:color w:val="D42AD8"/>
          <w:sz w:val="36"/>
          <w:szCs w:val="36"/>
        </w:rPr>
        <w:t>—Research Team</w:t>
      </w: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7" w:lineRule="exact"/>
        <w:rPr>
          <w:sz w:val="20"/>
          <w:szCs w:val="20"/>
        </w:rPr>
      </w:pPr>
    </w:p>
    <w:p w:rsidR="00D90CCF" w:rsidRDefault="00873A0E">
      <w:pPr>
        <w:ind w:right="-39"/>
        <w:jc w:val="center"/>
        <w:rPr>
          <w:sz w:val="20"/>
          <w:szCs w:val="20"/>
        </w:rPr>
      </w:pPr>
      <w:r>
        <w:rPr>
          <w:rFonts w:ascii="Arial" w:eastAsia="Arial" w:hAnsi="Arial" w:cs="Arial"/>
          <w:b/>
          <w:bCs/>
          <w:color w:val="0070C0"/>
          <w:sz w:val="28"/>
          <w:szCs w:val="28"/>
        </w:rPr>
        <w:t>Research Team Contact Information</w:t>
      </w:r>
    </w:p>
    <w:p w:rsidR="00D90CCF" w:rsidRDefault="00D90CCF">
      <w:pPr>
        <w:spacing w:line="327" w:lineRule="exact"/>
        <w:rPr>
          <w:sz w:val="20"/>
          <w:szCs w:val="20"/>
        </w:rPr>
      </w:pPr>
    </w:p>
    <w:p w:rsidR="00D90CCF" w:rsidRDefault="00873A0E">
      <w:pPr>
        <w:rPr>
          <w:sz w:val="20"/>
          <w:szCs w:val="20"/>
        </w:rPr>
      </w:pPr>
      <w:r>
        <w:rPr>
          <w:rFonts w:ascii="Arial" w:eastAsia="Arial" w:hAnsi="Arial" w:cs="Arial"/>
          <w:b/>
          <w:bCs/>
          <w:sz w:val="20"/>
          <w:szCs w:val="20"/>
        </w:rPr>
        <w:t>Directors</w:t>
      </w:r>
    </w:p>
    <w:p w:rsidR="00D90CCF" w:rsidRDefault="00D90CCF">
      <w:pPr>
        <w:spacing w:line="48" w:lineRule="exact"/>
        <w:rPr>
          <w:sz w:val="20"/>
          <w:szCs w:val="20"/>
        </w:rPr>
      </w:pPr>
    </w:p>
    <w:p w:rsidR="00D90CCF" w:rsidRDefault="00873A0E">
      <w:pPr>
        <w:tabs>
          <w:tab w:val="left" w:pos="4300"/>
        </w:tabs>
        <w:rPr>
          <w:sz w:val="20"/>
          <w:szCs w:val="20"/>
        </w:rPr>
      </w:pPr>
      <w:r>
        <w:rPr>
          <w:rFonts w:ascii="Arial" w:eastAsia="Arial" w:hAnsi="Arial" w:cs="Arial"/>
          <w:sz w:val="18"/>
          <w:szCs w:val="18"/>
        </w:rPr>
        <w:t>John Leddy, MD, (leddy@buffalo.edu)</w:t>
      </w:r>
      <w:r>
        <w:rPr>
          <w:sz w:val="20"/>
          <w:szCs w:val="20"/>
        </w:rPr>
        <w:tab/>
      </w:r>
      <w:r>
        <w:rPr>
          <w:rFonts w:ascii="Arial" w:eastAsia="Arial" w:hAnsi="Arial" w:cs="Arial"/>
          <w:sz w:val="17"/>
          <w:szCs w:val="17"/>
        </w:rPr>
        <w:t>Mark Ehrensberger, PhD  (mte@buffalo.edu)</w:t>
      </w:r>
    </w:p>
    <w:p w:rsidR="00D90CCF" w:rsidRDefault="00D90CCF">
      <w:pPr>
        <w:spacing w:line="8" w:lineRule="exact"/>
        <w:rPr>
          <w:sz w:val="20"/>
          <w:szCs w:val="20"/>
        </w:rPr>
      </w:pPr>
    </w:p>
    <w:p w:rsidR="00D90CCF" w:rsidRDefault="00873A0E">
      <w:pPr>
        <w:tabs>
          <w:tab w:val="left" w:pos="4300"/>
        </w:tabs>
        <w:rPr>
          <w:sz w:val="20"/>
          <w:szCs w:val="20"/>
        </w:rPr>
      </w:pPr>
      <w:r>
        <w:rPr>
          <w:rFonts w:ascii="Arial" w:eastAsia="Arial" w:hAnsi="Arial" w:cs="Arial"/>
          <w:sz w:val="18"/>
          <w:szCs w:val="18"/>
        </w:rPr>
        <w:t xml:space="preserve">Director of </w:t>
      </w:r>
      <w:r>
        <w:rPr>
          <w:rFonts w:ascii="Arial" w:eastAsia="Arial" w:hAnsi="Arial" w:cs="Arial"/>
          <w:sz w:val="18"/>
          <w:szCs w:val="18"/>
        </w:rPr>
        <w:t>Clinical Research</w:t>
      </w:r>
      <w:r>
        <w:rPr>
          <w:sz w:val="20"/>
          <w:szCs w:val="20"/>
        </w:rPr>
        <w:tab/>
      </w:r>
      <w:r>
        <w:rPr>
          <w:rFonts w:ascii="Arial" w:eastAsia="Arial" w:hAnsi="Arial" w:cs="Arial"/>
          <w:sz w:val="18"/>
          <w:szCs w:val="18"/>
        </w:rPr>
        <w:t>Director of the Kenneth A. Krackow Orthopaedic Research Laboratory</w:t>
      </w:r>
    </w:p>
    <w:p w:rsidR="00D90CCF" w:rsidRDefault="00D90CCF">
      <w:pPr>
        <w:spacing w:line="185" w:lineRule="exact"/>
        <w:rPr>
          <w:sz w:val="20"/>
          <w:szCs w:val="20"/>
        </w:rPr>
      </w:pPr>
    </w:p>
    <w:p w:rsidR="00D90CCF" w:rsidRDefault="00873A0E">
      <w:pPr>
        <w:rPr>
          <w:sz w:val="20"/>
          <w:szCs w:val="20"/>
        </w:rPr>
      </w:pPr>
      <w:r>
        <w:rPr>
          <w:rFonts w:ascii="Arial" w:eastAsia="Arial" w:hAnsi="Arial" w:cs="Arial"/>
          <w:b/>
          <w:bCs/>
          <w:sz w:val="20"/>
          <w:szCs w:val="20"/>
        </w:rPr>
        <w:t>Buffalo General Medical Center/ Oishei Children’s Hospital/ ECMC</w:t>
      </w:r>
    </w:p>
    <w:p w:rsidR="00D90CCF" w:rsidRDefault="00D90CCF">
      <w:pPr>
        <w:spacing w:line="49" w:lineRule="exact"/>
        <w:rPr>
          <w:sz w:val="20"/>
          <w:szCs w:val="20"/>
        </w:rPr>
      </w:pPr>
    </w:p>
    <w:p w:rsidR="00D90CCF" w:rsidRDefault="00873A0E">
      <w:pPr>
        <w:tabs>
          <w:tab w:val="left" w:pos="4300"/>
          <w:tab w:val="left" w:pos="7000"/>
        </w:tabs>
        <w:rPr>
          <w:sz w:val="20"/>
          <w:szCs w:val="20"/>
        </w:rPr>
      </w:pPr>
      <w:r>
        <w:rPr>
          <w:rFonts w:ascii="Arial" w:eastAsia="Arial" w:hAnsi="Arial" w:cs="Arial"/>
          <w:sz w:val="18"/>
          <w:szCs w:val="18"/>
        </w:rPr>
        <w:t>Sonja Pavlesen, MD, MS (pavlesen@buffalo.edu)</w:t>
      </w:r>
      <w:r>
        <w:rPr>
          <w:sz w:val="20"/>
          <w:szCs w:val="20"/>
        </w:rPr>
        <w:tab/>
      </w:r>
      <w:r>
        <w:rPr>
          <w:rFonts w:ascii="Arial" w:eastAsia="Arial" w:hAnsi="Arial" w:cs="Arial"/>
          <w:sz w:val="18"/>
          <w:szCs w:val="18"/>
        </w:rPr>
        <w:t>Mary Bayers-Thering, MS, MBA</w:t>
      </w:r>
      <w:r>
        <w:rPr>
          <w:rFonts w:ascii="Arial" w:eastAsia="Arial" w:hAnsi="Arial" w:cs="Arial"/>
          <w:sz w:val="18"/>
          <w:szCs w:val="18"/>
        </w:rPr>
        <w:tab/>
      </w:r>
      <w:r>
        <w:rPr>
          <w:rFonts w:ascii="Arial" w:eastAsia="Arial" w:hAnsi="Arial" w:cs="Arial"/>
          <w:sz w:val="18"/>
          <w:szCs w:val="18"/>
        </w:rPr>
        <w:t>(MBayers-Thering@KaleidaHealth.Org)</w:t>
      </w:r>
    </w:p>
    <w:p w:rsidR="00D90CCF" w:rsidRDefault="00D90CCF">
      <w:pPr>
        <w:spacing w:line="8" w:lineRule="exact"/>
        <w:rPr>
          <w:sz w:val="20"/>
          <w:szCs w:val="20"/>
        </w:rPr>
      </w:pPr>
    </w:p>
    <w:p w:rsidR="00D90CCF" w:rsidRDefault="00873A0E">
      <w:pPr>
        <w:tabs>
          <w:tab w:val="left" w:pos="4300"/>
        </w:tabs>
        <w:rPr>
          <w:sz w:val="20"/>
          <w:szCs w:val="20"/>
        </w:rPr>
      </w:pPr>
      <w:r>
        <w:rPr>
          <w:rFonts w:ascii="Arial" w:eastAsia="Arial" w:hAnsi="Arial" w:cs="Arial"/>
          <w:sz w:val="18"/>
          <w:szCs w:val="18"/>
        </w:rPr>
        <w:t>Research Assistant Professor</w:t>
      </w:r>
      <w:r>
        <w:rPr>
          <w:sz w:val="20"/>
          <w:szCs w:val="20"/>
        </w:rPr>
        <w:tab/>
      </w:r>
      <w:r>
        <w:rPr>
          <w:rFonts w:ascii="Arial" w:eastAsia="Arial" w:hAnsi="Arial" w:cs="Arial"/>
          <w:sz w:val="18"/>
          <w:szCs w:val="18"/>
        </w:rPr>
        <w:t>Research Coordinator, Coordinator for  Surgical Skills Training</w:t>
      </w:r>
    </w:p>
    <w:p w:rsidR="00D90CCF" w:rsidRDefault="00D90CCF">
      <w:pPr>
        <w:spacing w:line="196" w:lineRule="exact"/>
        <w:rPr>
          <w:sz w:val="20"/>
          <w:szCs w:val="20"/>
        </w:rPr>
      </w:pPr>
    </w:p>
    <w:p w:rsidR="00D90CCF" w:rsidRDefault="00873A0E">
      <w:pPr>
        <w:tabs>
          <w:tab w:val="left" w:pos="4300"/>
        </w:tabs>
        <w:rPr>
          <w:sz w:val="20"/>
          <w:szCs w:val="20"/>
        </w:rPr>
      </w:pPr>
      <w:r>
        <w:rPr>
          <w:rFonts w:ascii="Arial" w:eastAsia="Arial" w:hAnsi="Arial" w:cs="Arial"/>
          <w:sz w:val="18"/>
          <w:szCs w:val="18"/>
        </w:rPr>
        <w:t>Laura Ryan, MPH (laurabec@buffalo.edu)</w:t>
      </w:r>
      <w:r>
        <w:rPr>
          <w:sz w:val="20"/>
          <w:szCs w:val="20"/>
        </w:rPr>
        <w:tab/>
      </w:r>
      <w:r>
        <w:rPr>
          <w:rFonts w:ascii="Arial" w:eastAsia="Arial" w:hAnsi="Arial" w:cs="Arial"/>
          <w:sz w:val="17"/>
          <w:szCs w:val="17"/>
        </w:rPr>
        <w:t>Catherine Miller, BS, MA, LPCC, NBCC, QHP (cr55@buffalo.edu)</w:t>
      </w:r>
    </w:p>
    <w:p w:rsidR="00D90CCF" w:rsidRDefault="00D90CCF">
      <w:pPr>
        <w:spacing w:line="37" w:lineRule="exact"/>
        <w:rPr>
          <w:sz w:val="20"/>
          <w:szCs w:val="20"/>
        </w:rPr>
      </w:pPr>
    </w:p>
    <w:p w:rsidR="00D90CCF" w:rsidRDefault="00873A0E">
      <w:pPr>
        <w:tabs>
          <w:tab w:val="left" w:pos="4280"/>
        </w:tabs>
        <w:rPr>
          <w:sz w:val="20"/>
          <w:szCs w:val="20"/>
        </w:rPr>
      </w:pPr>
      <w:r>
        <w:rPr>
          <w:rFonts w:ascii="Arial" w:eastAsia="Arial" w:hAnsi="Arial" w:cs="Arial"/>
          <w:sz w:val="18"/>
          <w:szCs w:val="18"/>
        </w:rPr>
        <w:t>Research Assistant</w:t>
      </w:r>
      <w:r>
        <w:rPr>
          <w:sz w:val="20"/>
          <w:szCs w:val="20"/>
        </w:rPr>
        <w:tab/>
      </w:r>
      <w:r>
        <w:rPr>
          <w:rFonts w:ascii="Arial" w:eastAsia="Arial" w:hAnsi="Arial" w:cs="Arial"/>
          <w:sz w:val="17"/>
          <w:szCs w:val="17"/>
        </w:rPr>
        <w:t>Resea</w:t>
      </w:r>
      <w:r>
        <w:rPr>
          <w:rFonts w:ascii="Arial" w:eastAsia="Arial" w:hAnsi="Arial" w:cs="Arial"/>
          <w:sz w:val="17"/>
          <w:szCs w:val="17"/>
        </w:rPr>
        <w:t>rch Assistant</w:t>
      </w:r>
    </w:p>
    <w:p w:rsidR="00D90CCF" w:rsidRDefault="00D90CCF">
      <w:pPr>
        <w:spacing w:line="187" w:lineRule="exact"/>
        <w:rPr>
          <w:sz w:val="20"/>
          <w:szCs w:val="20"/>
        </w:rPr>
      </w:pPr>
    </w:p>
    <w:p w:rsidR="00D90CCF" w:rsidRDefault="00873A0E">
      <w:pPr>
        <w:rPr>
          <w:sz w:val="20"/>
          <w:szCs w:val="20"/>
        </w:rPr>
      </w:pPr>
      <w:r>
        <w:rPr>
          <w:rFonts w:ascii="Arial" w:eastAsia="Arial" w:hAnsi="Arial" w:cs="Arial"/>
          <w:b/>
          <w:bCs/>
          <w:sz w:val="20"/>
          <w:szCs w:val="20"/>
        </w:rPr>
        <w:t>Sports Medicine/Harlem Rd. office</w:t>
      </w:r>
    </w:p>
    <w:p w:rsidR="00D90CCF" w:rsidRDefault="00D90CCF">
      <w:pPr>
        <w:spacing w:line="48" w:lineRule="exact"/>
        <w:rPr>
          <w:sz w:val="20"/>
          <w:szCs w:val="20"/>
        </w:rPr>
      </w:pPr>
    </w:p>
    <w:p w:rsidR="00D90CCF" w:rsidRDefault="00873A0E">
      <w:pPr>
        <w:tabs>
          <w:tab w:val="left" w:pos="4300"/>
        </w:tabs>
        <w:rPr>
          <w:sz w:val="20"/>
          <w:szCs w:val="20"/>
        </w:rPr>
      </w:pPr>
      <w:r>
        <w:rPr>
          <w:rFonts w:ascii="Arial" w:eastAsia="Arial" w:hAnsi="Arial" w:cs="Arial"/>
          <w:sz w:val="18"/>
          <w:szCs w:val="18"/>
        </w:rPr>
        <w:t>Melissa Kluczynski, MS (mk67@buffalo.edu)</w:t>
      </w:r>
      <w:r>
        <w:rPr>
          <w:sz w:val="20"/>
          <w:szCs w:val="20"/>
        </w:rPr>
        <w:tab/>
      </w:r>
      <w:r>
        <w:rPr>
          <w:rFonts w:ascii="Arial" w:eastAsia="Arial" w:hAnsi="Arial" w:cs="Arial"/>
          <w:sz w:val="17"/>
          <w:szCs w:val="17"/>
        </w:rPr>
        <w:t>Kathleen Lafferty (klaffert@buffalo.edu)</w:t>
      </w:r>
    </w:p>
    <w:p w:rsidR="00D90CCF" w:rsidRDefault="00D90CCF">
      <w:pPr>
        <w:spacing w:line="8" w:lineRule="exact"/>
        <w:rPr>
          <w:sz w:val="20"/>
          <w:szCs w:val="20"/>
        </w:rPr>
      </w:pPr>
    </w:p>
    <w:p w:rsidR="00D90CCF" w:rsidRDefault="00873A0E">
      <w:pPr>
        <w:tabs>
          <w:tab w:val="left" w:pos="4300"/>
        </w:tabs>
        <w:rPr>
          <w:sz w:val="20"/>
          <w:szCs w:val="20"/>
        </w:rPr>
      </w:pPr>
      <w:r>
        <w:rPr>
          <w:rFonts w:ascii="Arial" w:eastAsia="Arial" w:hAnsi="Arial" w:cs="Arial"/>
          <w:sz w:val="18"/>
          <w:szCs w:val="18"/>
        </w:rPr>
        <w:t>Clinical Research Associate</w:t>
      </w:r>
      <w:r>
        <w:rPr>
          <w:sz w:val="20"/>
          <w:szCs w:val="20"/>
        </w:rPr>
        <w:tab/>
      </w:r>
      <w:r>
        <w:rPr>
          <w:rFonts w:ascii="Arial" w:eastAsia="Arial" w:hAnsi="Arial" w:cs="Arial"/>
          <w:sz w:val="17"/>
          <w:szCs w:val="17"/>
        </w:rPr>
        <w:t>Research Assistant, Administrative Assistant</w:t>
      </w:r>
    </w:p>
    <w:p w:rsidR="00D90CCF" w:rsidRDefault="00873A0E">
      <w:pPr>
        <w:spacing w:line="20" w:lineRule="exact"/>
        <w:rPr>
          <w:sz w:val="20"/>
          <w:szCs w:val="20"/>
        </w:rPr>
      </w:pPr>
      <w:r>
        <w:rPr>
          <w:noProof/>
          <w:sz w:val="20"/>
          <w:szCs w:val="20"/>
        </w:rPr>
        <w:drawing>
          <wp:anchor distT="0" distB="0" distL="114300" distR="114300" simplePos="0" relativeHeight="251665920" behindDoc="1" locked="0" layoutInCell="0" allowOverlap="1">
            <wp:simplePos x="0" y="0"/>
            <wp:positionH relativeFrom="column">
              <wp:posOffset>-177165</wp:posOffset>
            </wp:positionH>
            <wp:positionV relativeFrom="paragraph">
              <wp:posOffset>484505</wp:posOffset>
            </wp:positionV>
            <wp:extent cx="1828800" cy="228600"/>
            <wp:effectExtent l="0" t="0" r="0" b="0"/>
            <wp:wrapNone/>
            <wp:docPr id="17" name="Picture 17" descr="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blip>
                    <a:srcRect/>
                    <a:stretch>
                      <a:fillRect/>
                    </a:stretch>
                  </pic:blipFill>
                  <pic:spPr bwMode="auto">
                    <a:xfrm>
                      <a:off x="0" y="0"/>
                      <a:ext cx="1828800" cy="228600"/>
                    </a:xfrm>
                    <a:prstGeom prst="rect">
                      <a:avLst/>
                    </a:prstGeom>
                    <a:noFill/>
                  </pic:spPr>
                </pic:pic>
              </a:graphicData>
            </a:graphic>
          </wp:anchor>
        </w:drawing>
      </w:r>
    </w:p>
    <w:p w:rsidR="00D90CCF" w:rsidRDefault="00D90CCF">
      <w:pPr>
        <w:sectPr w:rsidR="00D90CCF">
          <w:pgSz w:w="12240" w:h="15840"/>
          <w:pgMar w:top="1178" w:right="1060" w:bottom="214" w:left="1000" w:header="0" w:footer="0" w:gutter="0"/>
          <w:cols w:space="720" w:equalWidth="0">
            <w:col w:w="10180"/>
          </w:cols>
        </w:sect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00" w:lineRule="exact"/>
        <w:rPr>
          <w:sz w:val="20"/>
          <w:szCs w:val="20"/>
        </w:rPr>
      </w:pPr>
    </w:p>
    <w:p w:rsidR="00D90CCF" w:rsidRDefault="00D90CCF">
      <w:pPr>
        <w:spacing w:line="210" w:lineRule="exact"/>
        <w:rPr>
          <w:sz w:val="20"/>
          <w:szCs w:val="20"/>
        </w:rPr>
      </w:pPr>
    </w:p>
    <w:p w:rsidR="00D90CCF" w:rsidRPr="00873A0E" w:rsidRDefault="00873A0E">
      <w:pPr>
        <w:rPr>
          <w:sz w:val="20"/>
          <w:szCs w:val="20"/>
        </w:rPr>
        <w:sectPr w:rsidR="00D90CCF" w:rsidRPr="00873A0E">
          <w:type w:val="continuous"/>
          <w:pgSz w:w="12240" w:h="15840"/>
          <w:pgMar w:top="1178" w:right="1060" w:bottom="214" w:left="1000" w:header="0" w:footer="0" w:gutter="0"/>
          <w:cols w:space="720" w:equalWidth="0">
            <w:col w:w="10180"/>
          </w:cols>
        </w:sectPr>
      </w:pPr>
      <w:r>
        <w:rPr>
          <w:rFonts w:ascii="Calibri" w:eastAsia="Calibri" w:hAnsi="Calibri" w:cs="Calibri"/>
          <w:color w:val="FFFFFF"/>
          <w:sz w:val="23"/>
          <w:szCs w:val="23"/>
        </w:rPr>
        <w:t>8</w:t>
      </w:r>
    </w:p>
    <w:p w:rsidR="00000000" w:rsidRDefault="00873A0E" w:rsidP="00873A0E">
      <w:bookmarkStart w:id="9" w:name="page9"/>
      <w:bookmarkEnd w:id="9"/>
    </w:p>
    <w:sectPr w:rsidR="00000000">
      <w:pgSz w:w="12240" w:h="15840"/>
      <w:pgMar w:top="1440" w:right="1440" w:bottom="875" w:left="1440" w:header="0" w:footer="0"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CF"/>
    <w:rsid w:val="00873A0E"/>
    <w:rsid w:val="00D90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6EE8"/>
  <w15:docId w15:val="{AD5AE872-C823-4BD7-A781-354EC3D0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73A0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A0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8.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hyperlink" Target="https://www.research.buffalo.edu/studyregistration/"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3230</Words>
  <Characters>18416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Crowe, Steven</cp:lastModifiedBy>
  <cp:revision>2</cp:revision>
  <dcterms:created xsi:type="dcterms:W3CDTF">2018-11-30T09:36:00Z</dcterms:created>
  <dcterms:modified xsi:type="dcterms:W3CDTF">2018-11-30T15:10:00Z</dcterms:modified>
</cp:coreProperties>
</file>